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4AB" w:rsidRPr="00F73C95" w:rsidRDefault="000224AB" w:rsidP="008E1721">
      <w:pPr>
        <w:pStyle w:val="ab"/>
        <w:tabs>
          <w:tab w:val="left" w:pos="709"/>
          <w:tab w:val="left" w:pos="1134"/>
        </w:tabs>
        <w:spacing w:line="276" w:lineRule="auto"/>
        <w:ind w:firstLine="284"/>
        <w:jc w:val="both"/>
        <w:rPr>
          <w:b/>
        </w:rPr>
      </w:pPr>
    </w:p>
    <w:p w:rsidR="006408AD" w:rsidRPr="00573CDD" w:rsidRDefault="00187806" w:rsidP="00EA586D">
      <w:pPr>
        <w:pStyle w:val="a4"/>
        <w:tabs>
          <w:tab w:val="left" w:pos="1418"/>
          <w:tab w:val="left" w:pos="1701"/>
          <w:tab w:val="left" w:pos="1985"/>
        </w:tabs>
        <w:spacing w:line="276" w:lineRule="auto"/>
        <w:ind w:left="0" w:firstLine="284"/>
        <w:jc w:val="center"/>
        <w:outlineLvl w:val="0"/>
        <w:rPr>
          <w:b/>
          <w:sz w:val="24"/>
          <w:szCs w:val="24"/>
        </w:rPr>
      </w:pPr>
      <w:r w:rsidRPr="00573CDD">
        <w:rPr>
          <w:rFonts w:eastAsia="Times New Roman"/>
          <w:b/>
          <w:bCs/>
          <w:sz w:val="24"/>
          <w:szCs w:val="24"/>
        </w:rPr>
        <w:t xml:space="preserve">Основные направления налоговой политики </w:t>
      </w:r>
      <w:r w:rsidR="00911B08" w:rsidRPr="00573CDD">
        <w:rPr>
          <w:b/>
          <w:sz w:val="24"/>
          <w:szCs w:val="24"/>
        </w:rPr>
        <w:t>муниципального образования «Вороновское сельское поселение»</w:t>
      </w:r>
      <w:r w:rsidR="00871716">
        <w:rPr>
          <w:b/>
          <w:sz w:val="24"/>
          <w:szCs w:val="24"/>
        </w:rPr>
        <w:t xml:space="preserve"> </w:t>
      </w:r>
      <w:r w:rsidR="006408AD" w:rsidRPr="00573CDD">
        <w:rPr>
          <w:b/>
          <w:sz w:val="24"/>
          <w:szCs w:val="24"/>
        </w:rPr>
        <w:t>на 202</w:t>
      </w:r>
      <w:r w:rsidR="00002C5F">
        <w:rPr>
          <w:b/>
          <w:sz w:val="24"/>
          <w:szCs w:val="24"/>
        </w:rPr>
        <w:t>6</w:t>
      </w:r>
      <w:r w:rsidR="006408AD" w:rsidRPr="00573CDD">
        <w:rPr>
          <w:b/>
          <w:sz w:val="24"/>
          <w:szCs w:val="24"/>
        </w:rPr>
        <w:t xml:space="preserve"> год и на пл</w:t>
      </w:r>
      <w:r w:rsidR="00EA586D" w:rsidRPr="00573CDD">
        <w:rPr>
          <w:b/>
          <w:sz w:val="24"/>
          <w:szCs w:val="24"/>
        </w:rPr>
        <w:t>ановый период 202</w:t>
      </w:r>
      <w:r w:rsidR="00002C5F">
        <w:rPr>
          <w:b/>
          <w:sz w:val="24"/>
          <w:szCs w:val="24"/>
        </w:rPr>
        <w:t>7</w:t>
      </w:r>
      <w:r w:rsidR="00EA586D" w:rsidRPr="00573CDD">
        <w:rPr>
          <w:b/>
          <w:sz w:val="24"/>
          <w:szCs w:val="24"/>
        </w:rPr>
        <w:t xml:space="preserve"> и 202</w:t>
      </w:r>
      <w:r w:rsidR="00002C5F">
        <w:rPr>
          <w:b/>
          <w:sz w:val="24"/>
          <w:szCs w:val="24"/>
        </w:rPr>
        <w:t>8</w:t>
      </w:r>
      <w:r w:rsidR="00EA586D" w:rsidRPr="00573CDD">
        <w:rPr>
          <w:b/>
          <w:sz w:val="24"/>
          <w:szCs w:val="24"/>
        </w:rPr>
        <w:t xml:space="preserve"> годов</w:t>
      </w:r>
    </w:p>
    <w:p w:rsidR="000A79CD" w:rsidRPr="00F73C95" w:rsidRDefault="000A79CD" w:rsidP="008E1721">
      <w:pPr>
        <w:pStyle w:val="a4"/>
        <w:tabs>
          <w:tab w:val="left" w:pos="1418"/>
          <w:tab w:val="left" w:pos="1701"/>
          <w:tab w:val="left" w:pos="1985"/>
        </w:tabs>
        <w:spacing w:line="276" w:lineRule="auto"/>
        <w:ind w:left="0" w:firstLine="284"/>
        <w:jc w:val="both"/>
        <w:outlineLvl w:val="0"/>
        <w:rPr>
          <w:sz w:val="24"/>
          <w:szCs w:val="24"/>
        </w:rPr>
      </w:pPr>
      <w:proofErr w:type="gramStart"/>
      <w:r w:rsidRPr="00F73C95">
        <w:rPr>
          <w:sz w:val="24"/>
          <w:szCs w:val="24"/>
        </w:rPr>
        <w:t xml:space="preserve">Основанием для формирования налоговой политики  </w:t>
      </w:r>
      <w:r w:rsidR="006408AD" w:rsidRPr="00F73C95">
        <w:rPr>
          <w:sz w:val="24"/>
          <w:szCs w:val="24"/>
        </w:rPr>
        <w:t>на 202</w:t>
      </w:r>
      <w:r w:rsidR="00002C5F">
        <w:rPr>
          <w:sz w:val="24"/>
          <w:szCs w:val="24"/>
        </w:rPr>
        <w:t>6</w:t>
      </w:r>
      <w:r w:rsidR="006408AD" w:rsidRPr="00F73C95">
        <w:rPr>
          <w:sz w:val="24"/>
          <w:szCs w:val="24"/>
        </w:rPr>
        <w:t xml:space="preserve"> год и на плановый период 202</w:t>
      </w:r>
      <w:r w:rsidR="00002C5F">
        <w:rPr>
          <w:sz w:val="24"/>
          <w:szCs w:val="24"/>
        </w:rPr>
        <w:t>7</w:t>
      </w:r>
      <w:r w:rsidR="006408AD" w:rsidRPr="00F73C95">
        <w:rPr>
          <w:sz w:val="24"/>
          <w:szCs w:val="24"/>
        </w:rPr>
        <w:t xml:space="preserve"> и 202</w:t>
      </w:r>
      <w:r w:rsidR="00002C5F">
        <w:rPr>
          <w:sz w:val="24"/>
          <w:szCs w:val="24"/>
        </w:rPr>
        <w:t>8</w:t>
      </w:r>
      <w:r w:rsidR="006408AD" w:rsidRPr="00F73C95">
        <w:rPr>
          <w:sz w:val="24"/>
          <w:szCs w:val="24"/>
        </w:rPr>
        <w:t xml:space="preserve"> годов</w:t>
      </w:r>
      <w:r w:rsidRPr="00F73C95">
        <w:rPr>
          <w:sz w:val="24"/>
          <w:szCs w:val="24"/>
        </w:rPr>
        <w:t>, является проект Основных направлений налоговой политики Томской области на 20</w:t>
      </w:r>
      <w:r w:rsidR="00352D97" w:rsidRPr="00F73C95">
        <w:rPr>
          <w:sz w:val="24"/>
          <w:szCs w:val="24"/>
        </w:rPr>
        <w:t>2</w:t>
      </w:r>
      <w:r w:rsidR="00002C5F">
        <w:rPr>
          <w:sz w:val="24"/>
          <w:szCs w:val="24"/>
        </w:rPr>
        <w:t>6</w:t>
      </w:r>
      <w:r w:rsidRPr="00F73C95">
        <w:rPr>
          <w:sz w:val="24"/>
          <w:szCs w:val="24"/>
        </w:rPr>
        <w:t xml:space="preserve"> и плановый период 20</w:t>
      </w:r>
      <w:r w:rsidR="000224AB" w:rsidRPr="00F73C95">
        <w:rPr>
          <w:sz w:val="24"/>
          <w:szCs w:val="24"/>
        </w:rPr>
        <w:t>2</w:t>
      </w:r>
      <w:r w:rsidR="00002C5F">
        <w:rPr>
          <w:sz w:val="24"/>
          <w:szCs w:val="24"/>
        </w:rPr>
        <w:t>7</w:t>
      </w:r>
      <w:r w:rsidRPr="00F73C95">
        <w:rPr>
          <w:sz w:val="24"/>
          <w:szCs w:val="24"/>
        </w:rPr>
        <w:t xml:space="preserve"> и 202</w:t>
      </w:r>
      <w:r w:rsidR="00002C5F">
        <w:rPr>
          <w:sz w:val="24"/>
          <w:szCs w:val="24"/>
        </w:rPr>
        <w:t>8</w:t>
      </w:r>
      <w:r w:rsidRPr="00F73C95">
        <w:rPr>
          <w:sz w:val="24"/>
          <w:szCs w:val="24"/>
        </w:rPr>
        <w:t xml:space="preserve"> годов</w:t>
      </w:r>
      <w:r w:rsidR="00352D97" w:rsidRPr="00F73C95">
        <w:rPr>
          <w:sz w:val="24"/>
          <w:szCs w:val="24"/>
        </w:rPr>
        <w:t xml:space="preserve">, </w:t>
      </w:r>
      <w:r w:rsidRPr="00F73C95">
        <w:rPr>
          <w:sz w:val="24"/>
          <w:szCs w:val="24"/>
        </w:rPr>
        <w:t>положения Послания Президента Российской Федерации Федеральному Собранию Российской Федерации, поручения Президента Российской Федерации и Председателя Правительства Российской Федерации, а также подготовленные Правительством Российской Федерации проекты законов, внесенные</w:t>
      </w:r>
      <w:proofErr w:type="gramEnd"/>
      <w:r w:rsidRPr="00F73C95">
        <w:rPr>
          <w:sz w:val="24"/>
          <w:szCs w:val="24"/>
        </w:rPr>
        <w:t xml:space="preserve"> на рассмотрение в Государственную Думу Российской Федерации в области налоговой политики. </w:t>
      </w:r>
    </w:p>
    <w:p w:rsidR="00513056" w:rsidRPr="00F73C95" w:rsidRDefault="00513056" w:rsidP="00513056">
      <w:pPr>
        <w:pStyle w:val="a4"/>
        <w:tabs>
          <w:tab w:val="left" w:pos="1418"/>
          <w:tab w:val="left" w:pos="1701"/>
          <w:tab w:val="left" w:pos="1985"/>
        </w:tabs>
        <w:spacing w:line="276" w:lineRule="auto"/>
        <w:ind w:left="0" w:firstLine="284"/>
        <w:jc w:val="both"/>
        <w:outlineLvl w:val="0"/>
        <w:rPr>
          <w:sz w:val="24"/>
          <w:szCs w:val="24"/>
        </w:rPr>
      </w:pPr>
      <w:r w:rsidRPr="00F73C95">
        <w:rPr>
          <w:sz w:val="24"/>
          <w:szCs w:val="24"/>
        </w:rPr>
        <w:t xml:space="preserve">Основные направления налоговой политики  </w:t>
      </w:r>
      <w:r w:rsidR="00911B08" w:rsidRPr="00911B08">
        <w:rPr>
          <w:sz w:val="24"/>
          <w:szCs w:val="24"/>
        </w:rPr>
        <w:t>муниципального образования «Вороновское сельское поселение»</w:t>
      </w:r>
      <w:r w:rsidR="00002C5F">
        <w:rPr>
          <w:sz w:val="24"/>
          <w:szCs w:val="24"/>
        </w:rPr>
        <w:t xml:space="preserve"> </w:t>
      </w:r>
      <w:r w:rsidRPr="00F73C95">
        <w:rPr>
          <w:sz w:val="24"/>
          <w:szCs w:val="24"/>
        </w:rPr>
        <w:t>на 202</w:t>
      </w:r>
      <w:r w:rsidR="00002C5F">
        <w:rPr>
          <w:sz w:val="24"/>
          <w:szCs w:val="24"/>
        </w:rPr>
        <w:t>6</w:t>
      </w:r>
      <w:r w:rsidRPr="00F73C95">
        <w:rPr>
          <w:sz w:val="24"/>
          <w:szCs w:val="24"/>
        </w:rPr>
        <w:t xml:space="preserve"> год и на плановый период 20</w:t>
      </w:r>
      <w:r w:rsidR="00D81417">
        <w:rPr>
          <w:sz w:val="24"/>
          <w:szCs w:val="24"/>
        </w:rPr>
        <w:t>2</w:t>
      </w:r>
      <w:r w:rsidR="00002C5F">
        <w:rPr>
          <w:sz w:val="24"/>
          <w:szCs w:val="24"/>
        </w:rPr>
        <w:t>7</w:t>
      </w:r>
      <w:r w:rsidRPr="00F73C95">
        <w:rPr>
          <w:sz w:val="24"/>
          <w:szCs w:val="24"/>
        </w:rPr>
        <w:t xml:space="preserve"> и 202</w:t>
      </w:r>
      <w:r w:rsidR="00002C5F">
        <w:rPr>
          <w:sz w:val="24"/>
          <w:szCs w:val="24"/>
        </w:rPr>
        <w:t>8</w:t>
      </w:r>
      <w:r w:rsidRPr="00F73C95">
        <w:rPr>
          <w:sz w:val="24"/>
          <w:szCs w:val="24"/>
        </w:rPr>
        <w:t xml:space="preserve"> годов разработаны в соответствии со статьей 172</w:t>
      </w:r>
      <w:r w:rsidR="00D93411">
        <w:rPr>
          <w:sz w:val="24"/>
          <w:szCs w:val="24"/>
        </w:rPr>
        <w:t>, 184.2</w:t>
      </w:r>
      <w:r w:rsidRPr="00F73C95">
        <w:rPr>
          <w:sz w:val="24"/>
          <w:szCs w:val="24"/>
        </w:rPr>
        <w:t xml:space="preserve"> Бюджетного кодекса  с целью подготовки проекта  бюджета</w:t>
      </w:r>
      <w:r w:rsidR="00911B08">
        <w:rPr>
          <w:sz w:val="24"/>
          <w:szCs w:val="24"/>
        </w:rPr>
        <w:t xml:space="preserve"> поселения</w:t>
      </w:r>
      <w:r w:rsidRPr="00F73C95">
        <w:rPr>
          <w:sz w:val="24"/>
          <w:szCs w:val="24"/>
        </w:rPr>
        <w:t xml:space="preserve"> на очередной финансовый год и плановый период.</w:t>
      </w:r>
    </w:p>
    <w:p w:rsidR="000A79CD" w:rsidRPr="00F73C95" w:rsidRDefault="000A79CD" w:rsidP="008E1721">
      <w:pPr>
        <w:spacing w:line="276" w:lineRule="auto"/>
        <w:ind w:firstLine="284"/>
        <w:jc w:val="both"/>
        <w:rPr>
          <w:sz w:val="24"/>
          <w:szCs w:val="24"/>
        </w:rPr>
      </w:pPr>
      <w:r w:rsidRPr="00F73C95">
        <w:rPr>
          <w:sz w:val="24"/>
          <w:szCs w:val="24"/>
        </w:rPr>
        <w:t xml:space="preserve">Основными целями налоговой политики являются сохранение </w:t>
      </w:r>
      <w:r w:rsidR="00D93411">
        <w:rPr>
          <w:sz w:val="24"/>
          <w:szCs w:val="24"/>
        </w:rPr>
        <w:t xml:space="preserve">бюджетной </w:t>
      </w:r>
      <w:r w:rsidRPr="00F73C95">
        <w:rPr>
          <w:sz w:val="24"/>
          <w:szCs w:val="24"/>
        </w:rPr>
        <w:t xml:space="preserve">устойчивости </w:t>
      </w:r>
      <w:r w:rsidR="00911B08">
        <w:rPr>
          <w:sz w:val="24"/>
          <w:szCs w:val="24"/>
        </w:rPr>
        <w:t>поселения</w:t>
      </w:r>
      <w:r w:rsidRPr="00F73C95">
        <w:rPr>
          <w:sz w:val="24"/>
          <w:szCs w:val="24"/>
        </w:rPr>
        <w:t>, получение необходимого объема бюджетных доходов, развития предпринимательской деятельности</w:t>
      </w:r>
      <w:r w:rsidR="004370F3" w:rsidRPr="00F73C95">
        <w:rPr>
          <w:sz w:val="24"/>
          <w:szCs w:val="24"/>
        </w:rPr>
        <w:t>,</w:t>
      </w:r>
      <w:r w:rsidR="00002C5F">
        <w:rPr>
          <w:sz w:val="24"/>
          <w:szCs w:val="24"/>
        </w:rPr>
        <w:t xml:space="preserve"> </w:t>
      </w:r>
      <w:r w:rsidR="004370F3" w:rsidRPr="00F73C95">
        <w:rPr>
          <w:sz w:val="24"/>
          <w:szCs w:val="24"/>
        </w:rPr>
        <w:t>реализации приоритетных проектов.</w:t>
      </w:r>
    </w:p>
    <w:p w:rsidR="000A79CD" w:rsidRPr="00F73C95" w:rsidRDefault="000A79CD" w:rsidP="008E1721">
      <w:pPr>
        <w:spacing w:line="276" w:lineRule="auto"/>
        <w:ind w:firstLine="284"/>
        <w:jc w:val="both"/>
        <w:rPr>
          <w:sz w:val="24"/>
          <w:szCs w:val="24"/>
        </w:rPr>
      </w:pPr>
    </w:p>
    <w:p w:rsidR="00002C5F" w:rsidRPr="00C16812" w:rsidRDefault="00002C5F" w:rsidP="00002C5F">
      <w:pPr>
        <w:tabs>
          <w:tab w:val="left" w:pos="1418"/>
          <w:tab w:val="left" w:pos="1701"/>
          <w:tab w:val="left" w:pos="1985"/>
        </w:tabs>
        <w:spacing w:before="100" w:beforeAutospacing="1"/>
        <w:ind w:left="1134"/>
        <w:contextualSpacing/>
        <w:jc w:val="center"/>
        <w:outlineLvl w:val="0"/>
        <w:rPr>
          <w:b/>
          <w:sz w:val="24"/>
          <w:szCs w:val="24"/>
        </w:rPr>
      </w:pPr>
      <w:r w:rsidRPr="00C16812">
        <w:rPr>
          <w:b/>
          <w:sz w:val="24"/>
          <w:szCs w:val="24"/>
        </w:rPr>
        <w:t>Реализация налоговой политики в 2024 и 2025 годах</w:t>
      </w:r>
    </w:p>
    <w:p w:rsidR="00002C5F" w:rsidRPr="00844EC9" w:rsidRDefault="00002C5F" w:rsidP="00002C5F">
      <w:pPr>
        <w:pStyle w:val="a4"/>
        <w:tabs>
          <w:tab w:val="left" w:pos="1134"/>
        </w:tabs>
        <w:ind w:left="0" w:firstLine="709"/>
        <w:contextualSpacing w:val="0"/>
        <w:rPr>
          <w:sz w:val="24"/>
          <w:szCs w:val="24"/>
        </w:rPr>
      </w:pPr>
      <w:r w:rsidRPr="00844EC9">
        <w:rPr>
          <w:sz w:val="24"/>
          <w:szCs w:val="24"/>
        </w:rPr>
        <w:t>1. Системное изменение налогообложения доходов на федеральном уровне с 2025 года.</w:t>
      </w:r>
    </w:p>
    <w:p w:rsidR="00002C5F" w:rsidRPr="00844EC9" w:rsidRDefault="00002C5F" w:rsidP="00002C5F">
      <w:pPr>
        <w:tabs>
          <w:tab w:val="left" w:pos="1134"/>
        </w:tabs>
        <w:ind w:firstLine="709"/>
        <w:jc w:val="both"/>
        <w:rPr>
          <w:sz w:val="24"/>
          <w:szCs w:val="24"/>
        </w:rPr>
      </w:pPr>
      <w:proofErr w:type="gramStart"/>
      <w:r w:rsidRPr="00844EC9">
        <w:rPr>
          <w:sz w:val="24"/>
          <w:szCs w:val="24"/>
        </w:rPr>
        <w:t>12 июля 2024 года в Налоговый кодекс Российской Федерации и отдельные законодательные акты Российской Федерации внесены изменения, предусматривающие с 2025 года комплексное изменение параметров налоговой системы Российской Федерации в части налогообложения корпоративных и личных доходов с перераспределением между бюджетами бюджетной системы Российской Федерации (Федеральный закон от 12.07.2024 № 176-ФЗ «О внесении изменений в части первую и вторую Налогового кодекса Российской Федерации</w:t>
      </w:r>
      <w:proofErr w:type="gramEnd"/>
      <w:r w:rsidRPr="00844EC9">
        <w:rPr>
          <w:sz w:val="24"/>
          <w:szCs w:val="24"/>
        </w:rPr>
        <w:t xml:space="preserve">, отдельные законодательные акты Российской Федерации и признании </w:t>
      </w:r>
      <w:proofErr w:type="gramStart"/>
      <w:r w:rsidRPr="00844EC9">
        <w:rPr>
          <w:sz w:val="24"/>
          <w:szCs w:val="24"/>
        </w:rPr>
        <w:t>утратившими</w:t>
      </w:r>
      <w:proofErr w:type="gramEnd"/>
      <w:r w:rsidRPr="00844EC9">
        <w:rPr>
          <w:sz w:val="24"/>
          <w:szCs w:val="24"/>
        </w:rPr>
        <w:t xml:space="preserve"> силу отдельных положений законодательных актов Российской Федерации» (далее - Федеральный закон от 12.07.2024 № 176-ФЗ).</w:t>
      </w:r>
    </w:p>
    <w:p w:rsidR="00002C5F" w:rsidRPr="00844EC9" w:rsidRDefault="00002C5F" w:rsidP="00002C5F">
      <w:pPr>
        <w:pStyle w:val="a4"/>
        <w:widowControl/>
        <w:numPr>
          <w:ilvl w:val="0"/>
          <w:numId w:val="25"/>
        </w:numPr>
        <w:tabs>
          <w:tab w:val="left" w:pos="1134"/>
        </w:tabs>
        <w:autoSpaceDE/>
        <w:autoSpaceDN/>
        <w:adjustRightInd/>
        <w:ind w:left="0" w:firstLine="709"/>
        <w:jc w:val="both"/>
        <w:rPr>
          <w:sz w:val="24"/>
          <w:szCs w:val="24"/>
        </w:rPr>
      </w:pPr>
      <w:r w:rsidRPr="00844EC9">
        <w:rPr>
          <w:sz w:val="24"/>
          <w:szCs w:val="24"/>
        </w:rPr>
        <w:t xml:space="preserve">По налогу на доходы физических лиц (далее - НДФЛ). </w:t>
      </w:r>
    </w:p>
    <w:p w:rsidR="00002C5F" w:rsidRPr="00844EC9" w:rsidRDefault="00002C5F" w:rsidP="00002C5F">
      <w:pPr>
        <w:tabs>
          <w:tab w:val="left" w:pos="1134"/>
        </w:tabs>
        <w:ind w:firstLine="709"/>
        <w:jc w:val="both"/>
        <w:rPr>
          <w:sz w:val="24"/>
          <w:szCs w:val="24"/>
        </w:rPr>
      </w:pPr>
      <w:r w:rsidRPr="00844EC9">
        <w:rPr>
          <w:sz w:val="24"/>
          <w:szCs w:val="24"/>
        </w:rPr>
        <w:t xml:space="preserve">Введена прогрессивная шкала ставок, которая зависит от уровня годового дохода физического лица. Вместо двух ставок– 13% и 15% (если сумма годового дохода превышает 5 млн. рублей) – установлено пять: </w:t>
      </w:r>
    </w:p>
    <w:p w:rsidR="00002C5F" w:rsidRPr="00844EC9" w:rsidRDefault="00002C5F" w:rsidP="00002C5F">
      <w:pPr>
        <w:pStyle w:val="a4"/>
        <w:tabs>
          <w:tab w:val="left" w:pos="993"/>
          <w:tab w:val="left" w:pos="1134"/>
        </w:tabs>
        <w:ind w:left="0" w:firstLine="709"/>
        <w:jc w:val="both"/>
        <w:rPr>
          <w:sz w:val="24"/>
          <w:szCs w:val="24"/>
        </w:rPr>
      </w:pPr>
      <w:r w:rsidRPr="00844EC9">
        <w:rPr>
          <w:sz w:val="24"/>
          <w:szCs w:val="24"/>
        </w:rPr>
        <w:t>- 13% — менее 2,4 млн. рублей годового дохода;</w:t>
      </w:r>
    </w:p>
    <w:p w:rsidR="00002C5F" w:rsidRPr="00844EC9" w:rsidRDefault="00002C5F" w:rsidP="00002C5F">
      <w:pPr>
        <w:pStyle w:val="a4"/>
        <w:tabs>
          <w:tab w:val="left" w:pos="993"/>
          <w:tab w:val="left" w:pos="1134"/>
        </w:tabs>
        <w:ind w:left="0" w:firstLine="709"/>
        <w:jc w:val="both"/>
        <w:rPr>
          <w:sz w:val="24"/>
          <w:szCs w:val="24"/>
        </w:rPr>
      </w:pPr>
      <w:r w:rsidRPr="00844EC9">
        <w:rPr>
          <w:sz w:val="24"/>
          <w:szCs w:val="24"/>
        </w:rPr>
        <w:t>- 15% — от 2,4 млн. до 5 млн. рублей годового дохода;</w:t>
      </w:r>
    </w:p>
    <w:p w:rsidR="00002C5F" w:rsidRPr="00844EC9" w:rsidRDefault="00002C5F" w:rsidP="00002C5F">
      <w:pPr>
        <w:pStyle w:val="a4"/>
        <w:tabs>
          <w:tab w:val="left" w:pos="993"/>
          <w:tab w:val="left" w:pos="1134"/>
        </w:tabs>
        <w:ind w:left="0" w:firstLine="709"/>
        <w:jc w:val="both"/>
        <w:rPr>
          <w:sz w:val="24"/>
          <w:szCs w:val="24"/>
        </w:rPr>
      </w:pPr>
      <w:r w:rsidRPr="00844EC9">
        <w:rPr>
          <w:sz w:val="24"/>
          <w:szCs w:val="24"/>
        </w:rPr>
        <w:t>- 18% — от 5 млн. до 20 млн. рублей годового дохода;</w:t>
      </w:r>
    </w:p>
    <w:p w:rsidR="00002C5F" w:rsidRPr="00844EC9" w:rsidRDefault="00002C5F" w:rsidP="00002C5F">
      <w:pPr>
        <w:pStyle w:val="a4"/>
        <w:tabs>
          <w:tab w:val="left" w:pos="993"/>
          <w:tab w:val="left" w:pos="1134"/>
        </w:tabs>
        <w:ind w:left="0" w:firstLine="709"/>
        <w:jc w:val="both"/>
        <w:rPr>
          <w:sz w:val="24"/>
          <w:szCs w:val="24"/>
        </w:rPr>
      </w:pPr>
      <w:r w:rsidRPr="00844EC9">
        <w:rPr>
          <w:sz w:val="24"/>
          <w:szCs w:val="24"/>
        </w:rPr>
        <w:t>- 20% — от 20 млн. до 50 млн. рублей годового дохода;</w:t>
      </w:r>
    </w:p>
    <w:p w:rsidR="00002C5F" w:rsidRPr="00844EC9" w:rsidRDefault="00002C5F" w:rsidP="00002C5F">
      <w:pPr>
        <w:pStyle w:val="a4"/>
        <w:tabs>
          <w:tab w:val="left" w:pos="993"/>
          <w:tab w:val="left" w:pos="1134"/>
        </w:tabs>
        <w:ind w:left="0" w:firstLine="709"/>
        <w:jc w:val="both"/>
        <w:rPr>
          <w:sz w:val="24"/>
          <w:szCs w:val="24"/>
        </w:rPr>
      </w:pPr>
      <w:r w:rsidRPr="00844EC9">
        <w:rPr>
          <w:sz w:val="24"/>
          <w:szCs w:val="24"/>
        </w:rPr>
        <w:t>- 22% — более 50 млн. рублей годового дохода.</w:t>
      </w:r>
    </w:p>
    <w:p w:rsidR="00002C5F" w:rsidRPr="00844EC9" w:rsidRDefault="00002C5F" w:rsidP="00002C5F">
      <w:pPr>
        <w:tabs>
          <w:tab w:val="left" w:pos="1134"/>
        </w:tabs>
        <w:ind w:firstLine="709"/>
        <w:jc w:val="both"/>
        <w:rPr>
          <w:sz w:val="24"/>
          <w:szCs w:val="24"/>
        </w:rPr>
      </w:pPr>
      <w:r w:rsidRPr="00844EC9">
        <w:rPr>
          <w:sz w:val="24"/>
          <w:szCs w:val="24"/>
        </w:rPr>
        <w:t>Ставки НДФЛ на доходы от реализации имущества и в виде дивидендов сохранены, однако 13% —удерживается с дохода до 2,4 млн. рублей (вместо 5 млн. рублей до 2025 года); 15% —с дохода свыше 2,4 млн. рублей годового дохода (вместо 5 млн. рублей до 2025 года).</w:t>
      </w:r>
    </w:p>
    <w:p w:rsidR="00002C5F" w:rsidRPr="00844EC9" w:rsidRDefault="00002C5F" w:rsidP="00002C5F">
      <w:pPr>
        <w:tabs>
          <w:tab w:val="left" w:pos="1134"/>
        </w:tabs>
        <w:ind w:firstLine="709"/>
        <w:jc w:val="both"/>
        <w:rPr>
          <w:sz w:val="24"/>
          <w:szCs w:val="24"/>
        </w:rPr>
      </w:pPr>
      <w:r w:rsidRPr="00844EC9">
        <w:rPr>
          <w:sz w:val="24"/>
          <w:szCs w:val="24"/>
        </w:rPr>
        <w:t>С 2025 года в 2 раза увеличены стандартные вычеты на второго (с 1,4 тыс. до 2,8 тыс. рублей) и третьего (с 3 тыс. до 6 тыс. рублей) ребёнка при одновременном увеличении порогового дохода для вычета до 450 тыс. рублей (в 2024 году –350 тыс. рублей).</w:t>
      </w:r>
    </w:p>
    <w:p w:rsidR="00002C5F" w:rsidRPr="00844EC9" w:rsidRDefault="00002C5F" w:rsidP="00002C5F">
      <w:pPr>
        <w:tabs>
          <w:tab w:val="left" w:pos="1134"/>
        </w:tabs>
        <w:ind w:firstLine="709"/>
        <w:jc w:val="both"/>
        <w:rPr>
          <w:sz w:val="24"/>
          <w:szCs w:val="24"/>
        </w:rPr>
      </w:pPr>
      <w:r w:rsidRPr="00844EC9">
        <w:rPr>
          <w:sz w:val="24"/>
          <w:szCs w:val="24"/>
        </w:rPr>
        <w:t xml:space="preserve">Кроме того, с 2025 года введен новый стандартный налоговый вычет по НДФЛ в размере 18 000 рублей за год для лиц, которые выполнили нормативы испытаний Всероссийского физкультурно-спортивного комплекса «Готов к труду и обороне», были </w:t>
      </w:r>
      <w:r w:rsidRPr="00844EC9">
        <w:rPr>
          <w:sz w:val="24"/>
          <w:szCs w:val="24"/>
        </w:rPr>
        <w:lastRenderedPageBreak/>
        <w:t xml:space="preserve">награждены знаком отличия и прошли диспансеризацию. </w:t>
      </w:r>
    </w:p>
    <w:p w:rsidR="00002C5F" w:rsidRPr="00844EC9" w:rsidRDefault="00002C5F" w:rsidP="00002C5F">
      <w:pPr>
        <w:tabs>
          <w:tab w:val="left" w:pos="1134"/>
        </w:tabs>
        <w:ind w:firstLine="709"/>
        <w:jc w:val="both"/>
        <w:rPr>
          <w:sz w:val="24"/>
          <w:szCs w:val="24"/>
        </w:rPr>
      </w:pPr>
      <w:r w:rsidRPr="00844EC9">
        <w:rPr>
          <w:sz w:val="24"/>
          <w:szCs w:val="24"/>
        </w:rPr>
        <w:t>С 2025 года введена ежегодная выплата работающим родителям, имеющим двух и более детей («</w:t>
      </w:r>
      <w:proofErr w:type="gramStart"/>
      <w:r w:rsidRPr="00844EC9">
        <w:rPr>
          <w:sz w:val="24"/>
          <w:szCs w:val="24"/>
        </w:rPr>
        <w:t>налоговый</w:t>
      </w:r>
      <w:proofErr w:type="gramEnd"/>
      <w:r w:rsidR="000D3695">
        <w:rPr>
          <w:sz w:val="24"/>
          <w:szCs w:val="24"/>
        </w:rPr>
        <w:t xml:space="preserve"> </w:t>
      </w:r>
      <w:proofErr w:type="spellStart"/>
      <w:r w:rsidRPr="00844EC9">
        <w:rPr>
          <w:sz w:val="24"/>
          <w:szCs w:val="24"/>
        </w:rPr>
        <w:t>кэшбек</w:t>
      </w:r>
      <w:proofErr w:type="spellEnd"/>
      <w:r w:rsidRPr="00844EC9">
        <w:rPr>
          <w:sz w:val="24"/>
          <w:szCs w:val="24"/>
        </w:rPr>
        <w:t>»). Семьи с детьми с невысоким доходом (менее 1,5 прожиточного минимума) смогут снизить фактическую ставку НДФЛ с 13% до 6%. Вычет можно получить, начиная с 2026 года за 2025 год.</w:t>
      </w:r>
    </w:p>
    <w:p w:rsidR="00002C5F" w:rsidRPr="00844EC9" w:rsidRDefault="00002C5F" w:rsidP="00002C5F">
      <w:pPr>
        <w:tabs>
          <w:tab w:val="left" w:pos="1134"/>
        </w:tabs>
        <w:ind w:firstLine="709"/>
        <w:jc w:val="both"/>
        <w:rPr>
          <w:sz w:val="24"/>
          <w:szCs w:val="24"/>
        </w:rPr>
      </w:pPr>
      <w:proofErr w:type="gramStart"/>
      <w:r w:rsidRPr="00844EC9">
        <w:rPr>
          <w:sz w:val="24"/>
          <w:szCs w:val="24"/>
        </w:rPr>
        <w:t>С 1 января 2024 года Федеральным законом от 27.11.2023 № 539-ФЗ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Федеральным законом от 27.11.2023 № 539-ФЗ) установлены два срока ежемесячного перечисления налоговыми агентами НДФЛ (не позднее 28-го числа текущего месяца;</w:t>
      </w:r>
      <w:proofErr w:type="gramEnd"/>
      <w:r w:rsidRPr="00844EC9">
        <w:rPr>
          <w:sz w:val="24"/>
          <w:szCs w:val="24"/>
        </w:rPr>
        <w:t xml:space="preserve"> не позднее 5-го числа следующего месяца).</w:t>
      </w:r>
    </w:p>
    <w:p w:rsidR="00002C5F" w:rsidRPr="00844EC9" w:rsidRDefault="00002C5F" w:rsidP="00002C5F">
      <w:pPr>
        <w:pStyle w:val="a4"/>
        <w:widowControl/>
        <w:numPr>
          <w:ilvl w:val="0"/>
          <w:numId w:val="25"/>
        </w:numPr>
        <w:tabs>
          <w:tab w:val="left" w:pos="1134"/>
        </w:tabs>
        <w:autoSpaceDE/>
        <w:autoSpaceDN/>
        <w:adjustRightInd/>
        <w:ind w:left="0" w:firstLine="709"/>
        <w:jc w:val="both"/>
        <w:rPr>
          <w:sz w:val="24"/>
          <w:szCs w:val="24"/>
        </w:rPr>
      </w:pPr>
      <w:r w:rsidRPr="00844EC9">
        <w:rPr>
          <w:sz w:val="24"/>
          <w:szCs w:val="24"/>
        </w:rPr>
        <w:t xml:space="preserve">По налогу на прибыль организаций. </w:t>
      </w:r>
    </w:p>
    <w:p w:rsidR="00002C5F" w:rsidRPr="00844EC9" w:rsidRDefault="00002C5F" w:rsidP="00002C5F">
      <w:pPr>
        <w:tabs>
          <w:tab w:val="left" w:pos="1134"/>
        </w:tabs>
        <w:ind w:firstLine="709"/>
        <w:jc w:val="both"/>
        <w:rPr>
          <w:sz w:val="24"/>
          <w:szCs w:val="24"/>
        </w:rPr>
      </w:pPr>
      <w:r w:rsidRPr="00844EC9">
        <w:rPr>
          <w:sz w:val="24"/>
          <w:szCs w:val="24"/>
        </w:rPr>
        <w:t xml:space="preserve">С 2025 года ставка налога на прибыль организаций в целом увеличена с 20% до 25% за счет роста ставки налога, зачисляемого в федеральный бюджет (с 3% до 8%). </w:t>
      </w:r>
    </w:p>
    <w:p w:rsidR="00002C5F" w:rsidRPr="00844EC9" w:rsidRDefault="00002C5F" w:rsidP="00002C5F">
      <w:pPr>
        <w:tabs>
          <w:tab w:val="left" w:pos="1134"/>
        </w:tabs>
        <w:ind w:firstLine="709"/>
        <w:jc w:val="both"/>
        <w:rPr>
          <w:sz w:val="24"/>
          <w:szCs w:val="24"/>
        </w:rPr>
      </w:pPr>
      <w:r w:rsidRPr="00844EC9">
        <w:rPr>
          <w:sz w:val="24"/>
          <w:szCs w:val="24"/>
        </w:rPr>
        <w:t>Вместе с тем, в целях создания дополнительных стимулов для развития инновационной и инвестиционной деятельности:</w:t>
      </w:r>
    </w:p>
    <w:p w:rsidR="00002C5F" w:rsidRPr="00844EC9" w:rsidRDefault="00002C5F" w:rsidP="00002C5F">
      <w:pPr>
        <w:tabs>
          <w:tab w:val="left" w:pos="1134"/>
        </w:tabs>
        <w:ind w:firstLine="709"/>
        <w:jc w:val="both"/>
        <w:rPr>
          <w:sz w:val="24"/>
          <w:szCs w:val="24"/>
        </w:rPr>
      </w:pPr>
      <w:r w:rsidRPr="00844EC9">
        <w:rPr>
          <w:sz w:val="24"/>
          <w:szCs w:val="24"/>
        </w:rPr>
        <w:t>- для IT-компаний «нулевая» ставка по налогу на прибыль организаций на 2025-2030 годы заменена на ставку 5% (полностью зачисляется в федеральный бюджет), а «нулевая» ставка, подлежащая зачислению в региональные бюджеты», продлена до 2030 года;</w:t>
      </w:r>
    </w:p>
    <w:p w:rsidR="00002C5F" w:rsidRPr="00844EC9" w:rsidRDefault="00002C5F" w:rsidP="00002C5F">
      <w:pPr>
        <w:tabs>
          <w:tab w:val="left" w:pos="1134"/>
        </w:tabs>
        <w:ind w:firstLine="709"/>
        <w:jc w:val="both"/>
        <w:rPr>
          <w:sz w:val="24"/>
          <w:szCs w:val="24"/>
        </w:rPr>
      </w:pPr>
      <w:proofErr w:type="gramStart"/>
      <w:r w:rsidRPr="00844EC9">
        <w:rPr>
          <w:sz w:val="24"/>
          <w:szCs w:val="24"/>
        </w:rPr>
        <w:t>- для налогоплательщиков - российских организаций, включенных в реестр малых технологических компаний в соответствии с Федеральным законом от 4 августа 2023 года № 478-ФЗ «О развитии технологических компаний в Российской Федерации» (далее – МТК), субъектам Российской Федерации на 2025 - 2030 годы дано право устанавливать пониженные налоговые ставки по налогу на прибыль организаций, подлежащему зачислению в бюджеты субъектов Российской Федерации;</w:t>
      </w:r>
      <w:proofErr w:type="gramEnd"/>
    </w:p>
    <w:p w:rsidR="00002C5F" w:rsidRPr="00844EC9" w:rsidRDefault="00002C5F" w:rsidP="00002C5F">
      <w:pPr>
        <w:tabs>
          <w:tab w:val="left" w:pos="1134"/>
        </w:tabs>
        <w:ind w:firstLine="709"/>
        <w:jc w:val="both"/>
        <w:rPr>
          <w:sz w:val="24"/>
          <w:szCs w:val="24"/>
        </w:rPr>
      </w:pPr>
      <w:r w:rsidRPr="00844EC9">
        <w:rPr>
          <w:sz w:val="24"/>
          <w:szCs w:val="24"/>
        </w:rPr>
        <w:t>- введён повышающий коэффициент по расходам на НИОКР и программы для ЭВМ, которые относятся к сфере искусственного интеллекта (в размере 2);</w:t>
      </w:r>
    </w:p>
    <w:p w:rsidR="00002C5F" w:rsidRPr="00844EC9" w:rsidRDefault="00002C5F" w:rsidP="00002C5F">
      <w:pPr>
        <w:tabs>
          <w:tab w:val="left" w:pos="1134"/>
        </w:tabs>
        <w:ind w:firstLine="709"/>
        <w:jc w:val="both"/>
        <w:rPr>
          <w:sz w:val="24"/>
          <w:szCs w:val="24"/>
        </w:rPr>
      </w:pPr>
      <w:r w:rsidRPr="00844EC9">
        <w:rPr>
          <w:sz w:val="24"/>
          <w:szCs w:val="24"/>
        </w:rPr>
        <w:t xml:space="preserve">- введён федеральный инвестиционный налоговый вычет (далее – </w:t>
      </w:r>
      <w:proofErr w:type="gramStart"/>
      <w:r w:rsidRPr="00844EC9">
        <w:rPr>
          <w:sz w:val="24"/>
          <w:szCs w:val="24"/>
        </w:rPr>
        <w:t>ИНВ</w:t>
      </w:r>
      <w:proofErr w:type="gramEnd"/>
      <w:r w:rsidRPr="00844EC9">
        <w:rPr>
          <w:sz w:val="24"/>
          <w:szCs w:val="24"/>
        </w:rPr>
        <w:t>) для приоритетных отраслей, параметры которого определит Правительство Российской Федерации за счет снижения части налога на прибыль организаций, зачисляемого в федеральный бюджет;</w:t>
      </w:r>
    </w:p>
    <w:p w:rsidR="00002C5F" w:rsidRPr="00844EC9" w:rsidRDefault="00002C5F" w:rsidP="00002C5F">
      <w:pPr>
        <w:tabs>
          <w:tab w:val="left" w:pos="1134"/>
        </w:tabs>
        <w:ind w:firstLine="709"/>
        <w:jc w:val="both"/>
        <w:rPr>
          <w:sz w:val="24"/>
          <w:szCs w:val="24"/>
        </w:rPr>
      </w:pPr>
      <w:r w:rsidRPr="00844EC9">
        <w:rPr>
          <w:sz w:val="24"/>
          <w:szCs w:val="24"/>
        </w:rPr>
        <w:t xml:space="preserve">- продлена на бессрочной основе возможность применения инвестиционного налогового вычета и режима региональных инвестиционных проектов (далее - РИП), при этом для участников РИП «нулевая» ставка по данному налогу, зачисляемому в федеральный бюджет, будет действовать бессрочно. </w:t>
      </w:r>
    </w:p>
    <w:p w:rsidR="00002C5F" w:rsidRPr="00844EC9" w:rsidRDefault="00002C5F" w:rsidP="00002C5F">
      <w:pPr>
        <w:tabs>
          <w:tab w:val="left" w:pos="1134"/>
        </w:tabs>
        <w:ind w:firstLine="709"/>
        <w:jc w:val="both"/>
        <w:rPr>
          <w:sz w:val="24"/>
          <w:szCs w:val="24"/>
        </w:rPr>
      </w:pPr>
      <w:r w:rsidRPr="00844EC9">
        <w:rPr>
          <w:sz w:val="24"/>
          <w:szCs w:val="24"/>
        </w:rPr>
        <w:t>В связи с окончанием срока действия договора о создании консолидированных групп налогоплательщиков (далее – КГН) с 1 января 2023 года организации – бывшие участники КГН стали самостоятельными плательщиками налога на прибыль организаций.</w:t>
      </w:r>
    </w:p>
    <w:p w:rsidR="00002C5F" w:rsidRPr="00844EC9" w:rsidRDefault="00002C5F" w:rsidP="00002C5F">
      <w:pPr>
        <w:tabs>
          <w:tab w:val="left" w:pos="1134"/>
        </w:tabs>
        <w:ind w:firstLine="709"/>
        <w:jc w:val="both"/>
        <w:rPr>
          <w:sz w:val="24"/>
          <w:szCs w:val="24"/>
        </w:rPr>
      </w:pPr>
      <w:proofErr w:type="gramStart"/>
      <w:r w:rsidRPr="00844EC9">
        <w:rPr>
          <w:sz w:val="24"/>
          <w:szCs w:val="24"/>
        </w:rPr>
        <w:t>В целях нивелирования последствий отмены института КГН для бюджетов субъектов Российской Федерации на 2023-2025 годы предусмотрен переходный период - частичная «централизация» поступлений налога на прибыль организаций от участников КГН с последующим распределением уполномоченным органом Казначейства России между бюджетами субъектов Российской Федерации по нормативам, установленным федеральным законом о федеральном бюджете: в 2023 году централизуется 80% налога на прибыль организаций с участников КГН</w:t>
      </w:r>
      <w:proofErr w:type="gramEnd"/>
      <w:r w:rsidRPr="00844EC9">
        <w:rPr>
          <w:sz w:val="24"/>
          <w:szCs w:val="24"/>
        </w:rPr>
        <w:t>, в 2024 году - 60%, в 2025 году – 40%. При этом норматив зачисления налога в бюджет Томской области от «централизованной» суммы налога на прибыль организаций в 2023-2025 годах составляет 0,7512.</w:t>
      </w:r>
    </w:p>
    <w:p w:rsidR="00002C5F" w:rsidRPr="00844EC9" w:rsidRDefault="00002C5F" w:rsidP="00002C5F">
      <w:pPr>
        <w:pStyle w:val="a4"/>
        <w:widowControl/>
        <w:numPr>
          <w:ilvl w:val="0"/>
          <w:numId w:val="25"/>
        </w:numPr>
        <w:tabs>
          <w:tab w:val="left" w:pos="1134"/>
        </w:tabs>
        <w:autoSpaceDE/>
        <w:autoSpaceDN/>
        <w:adjustRightInd/>
        <w:ind w:left="0" w:firstLine="709"/>
        <w:jc w:val="both"/>
        <w:rPr>
          <w:sz w:val="24"/>
          <w:szCs w:val="24"/>
        </w:rPr>
      </w:pPr>
      <w:r w:rsidRPr="00844EC9">
        <w:rPr>
          <w:sz w:val="24"/>
          <w:szCs w:val="24"/>
        </w:rPr>
        <w:t>По акцизам на подакцизные товары.</w:t>
      </w:r>
    </w:p>
    <w:p w:rsidR="00002C5F" w:rsidRPr="00844EC9" w:rsidRDefault="00002C5F" w:rsidP="00002C5F">
      <w:pPr>
        <w:tabs>
          <w:tab w:val="left" w:pos="1134"/>
        </w:tabs>
        <w:ind w:firstLine="709"/>
        <w:jc w:val="both"/>
        <w:rPr>
          <w:sz w:val="24"/>
          <w:szCs w:val="24"/>
        </w:rPr>
      </w:pPr>
      <w:proofErr w:type="gramStart"/>
      <w:r w:rsidRPr="00844EC9">
        <w:rPr>
          <w:sz w:val="24"/>
          <w:szCs w:val="24"/>
        </w:rPr>
        <w:t>С 1 мая 2024 года увеличены акцизы на ряд алкогольной продукции, в том числе на вина, фруктовые вина и плодовую алкогольную продукцию: в 2024 году – с 36 рублей за литр до 108 рублей (Федеральный закон от 27.11.2023 № 539-ФЗ), в 2025 году - с 37 рублей до 113 рублей, в 2026 году – с 38 рублей до 118 рублей, на 2027 год ставка</w:t>
      </w:r>
      <w:proofErr w:type="gramEnd"/>
      <w:r w:rsidRPr="00844EC9">
        <w:rPr>
          <w:sz w:val="24"/>
          <w:szCs w:val="24"/>
        </w:rPr>
        <w:t xml:space="preserve"> акцизов </w:t>
      </w:r>
      <w:proofErr w:type="gramStart"/>
      <w:r w:rsidRPr="00844EC9">
        <w:rPr>
          <w:sz w:val="24"/>
          <w:szCs w:val="24"/>
        </w:rPr>
        <w:t>установлена</w:t>
      </w:r>
      <w:proofErr w:type="gramEnd"/>
      <w:r w:rsidRPr="00844EC9">
        <w:rPr>
          <w:sz w:val="24"/>
          <w:szCs w:val="24"/>
        </w:rPr>
        <w:t xml:space="preserve"> в размере 123 рубля за 1 литр (Федеральный закон от 12.07.2024 № 176-ФЗ).</w:t>
      </w:r>
    </w:p>
    <w:p w:rsidR="00002C5F" w:rsidRPr="00844EC9" w:rsidRDefault="00002C5F" w:rsidP="00002C5F">
      <w:pPr>
        <w:tabs>
          <w:tab w:val="left" w:pos="1134"/>
        </w:tabs>
        <w:ind w:firstLine="709"/>
        <w:jc w:val="both"/>
        <w:rPr>
          <w:sz w:val="24"/>
          <w:szCs w:val="24"/>
        </w:rPr>
      </w:pPr>
      <w:r w:rsidRPr="00844EC9">
        <w:rPr>
          <w:sz w:val="24"/>
          <w:szCs w:val="24"/>
        </w:rPr>
        <w:t xml:space="preserve">С 2027 года распределение акцизов на нефтепродукты по дополнительному </w:t>
      </w:r>
      <w:r w:rsidRPr="00844EC9">
        <w:rPr>
          <w:sz w:val="24"/>
          <w:szCs w:val="24"/>
        </w:rPr>
        <w:lastRenderedPageBreak/>
        <w:t>нормативу на национальный проект «Безопасные качественные дороги» отменяется (норматив для Томской области: на 2024 – 1,8976%, на 2025 год – 1,0965%, на 2026 год – 1,0527%). При этом норматив для Дорожного фонда, который исчисляется от протяженности дорог, для региона в 2025-2027 годах относительно 2024 года составляет: в 2025 году – 0,6443, в 2026 году – 0,6367, 2027 году- 0,6400 (Федеральный закон от 30.11.2024 № 419-ФЗ «О федеральном бюджете на 2025 год и на плановый период 2026 и 2027 годов»).</w:t>
      </w:r>
    </w:p>
    <w:p w:rsidR="00002C5F" w:rsidRPr="00844EC9" w:rsidRDefault="00002C5F" w:rsidP="00002C5F">
      <w:pPr>
        <w:pStyle w:val="a4"/>
        <w:widowControl/>
        <w:numPr>
          <w:ilvl w:val="0"/>
          <w:numId w:val="25"/>
        </w:numPr>
        <w:tabs>
          <w:tab w:val="left" w:pos="1134"/>
        </w:tabs>
        <w:autoSpaceDE/>
        <w:autoSpaceDN/>
        <w:adjustRightInd/>
        <w:ind w:left="0" w:firstLine="709"/>
        <w:jc w:val="both"/>
        <w:rPr>
          <w:sz w:val="24"/>
          <w:szCs w:val="24"/>
        </w:rPr>
      </w:pPr>
      <w:r w:rsidRPr="00844EC9">
        <w:rPr>
          <w:sz w:val="24"/>
          <w:szCs w:val="24"/>
        </w:rPr>
        <w:t>По имущественным</w:t>
      </w:r>
      <w:r>
        <w:rPr>
          <w:sz w:val="24"/>
          <w:szCs w:val="24"/>
        </w:rPr>
        <w:t xml:space="preserve"> </w:t>
      </w:r>
      <w:r w:rsidRPr="00844EC9">
        <w:rPr>
          <w:sz w:val="24"/>
          <w:szCs w:val="24"/>
        </w:rPr>
        <w:t xml:space="preserve">налогам. </w:t>
      </w:r>
    </w:p>
    <w:p w:rsidR="00002C5F" w:rsidRPr="00844EC9" w:rsidRDefault="00002C5F" w:rsidP="00002C5F">
      <w:pPr>
        <w:tabs>
          <w:tab w:val="left" w:pos="1134"/>
        </w:tabs>
        <w:ind w:firstLine="709"/>
        <w:jc w:val="both"/>
        <w:rPr>
          <w:sz w:val="24"/>
          <w:szCs w:val="24"/>
        </w:rPr>
      </w:pPr>
      <w:r w:rsidRPr="00844EC9">
        <w:rPr>
          <w:sz w:val="24"/>
          <w:szCs w:val="24"/>
        </w:rPr>
        <w:t>С 2025 года для недвижимого имущества, кадастровая стоимость которого превышает 300 млн. рублей, законами субъектов Российской Федерации и правовыми актами представительных органов муниципальных образований могут быть установлены повышенные ставки по налогу на имущество организаций и налогу на имущество физических лиц - до 2,5% (вместо ранее установленного предельного значения ставки - до 2%).</w:t>
      </w:r>
    </w:p>
    <w:p w:rsidR="00002C5F" w:rsidRPr="00844EC9" w:rsidRDefault="00002C5F" w:rsidP="00002C5F">
      <w:pPr>
        <w:tabs>
          <w:tab w:val="left" w:pos="1134"/>
        </w:tabs>
        <w:ind w:firstLine="709"/>
        <w:jc w:val="both"/>
        <w:rPr>
          <w:sz w:val="24"/>
          <w:szCs w:val="24"/>
        </w:rPr>
      </w:pPr>
      <w:r w:rsidRPr="00844EC9">
        <w:rPr>
          <w:sz w:val="24"/>
          <w:szCs w:val="24"/>
        </w:rPr>
        <w:t xml:space="preserve">С 2025 года в отношении земельных участков с кадастровой стоимостью более 300 млн. рублей нормативными правовыми актами представительных органов муниципальных образований может быть установлена максимальная ставка по земельному налогу - до 1,5% (вместо ранее установленного предельного значения ставки </w:t>
      </w:r>
      <w:proofErr w:type="gramStart"/>
      <w:r w:rsidRPr="00844EC9">
        <w:rPr>
          <w:sz w:val="24"/>
          <w:szCs w:val="24"/>
        </w:rPr>
        <w:t>-д</w:t>
      </w:r>
      <w:proofErr w:type="gramEnd"/>
      <w:r w:rsidRPr="00844EC9">
        <w:rPr>
          <w:sz w:val="24"/>
          <w:szCs w:val="24"/>
        </w:rPr>
        <w:t>о 0,3%), за исключением земельных участков:</w:t>
      </w:r>
    </w:p>
    <w:p w:rsidR="00002C5F" w:rsidRPr="00844EC9" w:rsidRDefault="00002C5F" w:rsidP="00002C5F">
      <w:pPr>
        <w:tabs>
          <w:tab w:val="left" w:pos="1134"/>
        </w:tabs>
        <w:ind w:firstLine="709"/>
        <w:jc w:val="both"/>
        <w:rPr>
          <w:sz w:val="24"/>
          <w:szCs w:val="24"/>
        </w:rPr>
      </w:pPr>
      <w:r w:rsidRPr="00844EC9">
        <w:rPr>
          <w:sz w:val="24"/>
          <w:szCs w:val="24"/>
        </w:rPr>
        <w:t>-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w:t>
      </w:r>
    </w:p>
    <w:p w:rsidR="00002C5F" w:rsidRPr="00844EC9" w:rsidRDefault="00002C5F" w:rsidP="00002C5F">
      <w:pPr>
        <w:tabs>
          <w:tab w:val="left" w:pos="1134"/>
        </w:tabs>
        <w:ind w:firstLine="709"/>
        <w:jc w:val="both"/>
        <w:rPr>
          <w:sz w:val="24"/>
          <w:szCs w:val="24"/>
        </w:rPr>
      </w:pPr>
      <w:r w:rsidRPr="00844EC9">
        <w:rPr>
          <w:sz w:val="24"/>
          <w:szCs w:val="24"/>
        </w:rPr>
        <w:t>- ограниченных в обороте, предоставленных для оборонных целей, для безопасности, таможенных нужд.</w:t>
      </w:r>
    </w:p>
    <w:p w:rsidR="00002C5F" w:rsidRPr="00844EC9" w:rsidRDefault="00002C5F" w:rsidP="00002C5F">
      <w:pPr>
        <w:tabs>
          <w:tab w:val="left" w:pos="1134"/>
        </w:tabs>
        <w:ind w:firstLine="709"/>
        <w:jc w:val="both"/>
        <w:rPr>
          <w:sz w:val="24"/>
          <w:szCs w:val="24"/>
        </w:rPr>
      </w:pPr>
      <w:r w:rsidRPr="00844EC9">
        <w:rPr>
          <w:sz w:val="24"/>
          <w:szCs w:val="24"/>
        </w:rPr>
        <w:t>С 2023 года отменен повышающий коэффициент при расчете транспортного налога для автомобилей стоимостью от 3-х до 5-ти млн. рублей равный 1,1 и от 5-ти до 10-ти млн. рублей, равный 2. Коэффициент 3 применят только для транспорта, стоимость которого выше 10-ти млн. рублей.</w:t>
      </w:r>
    </w:p>
    <w:p w:rsidR="00002C5F" w:rsidRPr="00844EC9" w:rsidRDefault="00002C5F" w:rsidP="00002C5F">
      <w:pPr>
        <w:pStyle w:val="a4"/>
        <w:widowControl/>
        <w:numPr>
          <w:ilvl w:val="0"/>
          <w:numId w:val="25"/>
        </w:numPr>
        <w:tabs>
          <w:tab w:val="left" w:pos="1134"/>
        </w:tabs>
        <w:autoSpaceDE/>
        <w:autoSpaceDN/>
        <w:adjustRightInd/>
        <w:ind w:left="0" w:firstLine="709"/>
        <w:jc w:val="both"/>
        <w:rPr>
          <w:sz w:val="24"/>
          <w:szCs w:val="24"/>
        </w:rPr>
      </w:pPr>
      <w:r w:rsidRPr="00844EC9">
        <w:rPr>
          <w:sz w:val="24"/>
          <w:szCs w:val="24"/>
        </w:rPr>
        <w:t>Введение</w:t>
      </w:r>
      <w:r>
        <w:rPr>
          <w:sz w:val="24"/>
          <w:szCs w:val="24"/>
        </w:rPr>
        <w:t xml:space="preserve"> </w:t>
      </w:r>
      <w:r w:rsidRPr="00844EC9">
        <w:rPr>
          <w:sz w:val="24"/>
          <w:szCs w:val="24"/>
        </w:rPr>
        <w:t>туристического</w:t>
      </w:r>
      <w:r>
        <w:rPr>
          <w:sz w:val="24"/>
          <w:szCs w:val="24"/>
        </w:rPr>
        <w:t xml:space="preserve"> </w:t>
      </w:r>
      <w:r w:rsidRPr="00844EC9">
        <w:rPr>
          <w:sz w:val="24"/>
          <w:szCs w:val="24"/>
        </w:rPr>
        <w:t>налога.</w:t>
      </w:r>
    </w:p>
    <w:p w:rsidR="00002C5F" w:rsidRPr="00844EC9" w:rsidRDefault="00002C5F" w:rsidP="00002C5F">
      <w:pPr>
        <w:tabs>
          <w:tab w:val="left" w:pos="1134"/>
        </w:tabs>
        <w:ind w:firstLine="709"/>
        <w:jc w:val="both"/>
        <w:rPr>
          <w:sz w:val="24"/>
          <w:szCs w:val="24"/>
        </w:rPr>
      </w:pPr>
      <w:r w:rsidRPr="00844EC9">
        <w:rPr>
          <w:sz w:val="24"/>
          <w:szCs w:val="24"/>
        </w:rPr>
        <w:t>С 2025 года устанавливается туристический налог и вводится в действие нормативными правовыми актами представительных органов муниципальных образований на территориях таких муниципальных образований в соответствии с положениями главы 33.1 Налогового кодекса Российской Федерации.</w:t>
      </w:r>
    </w:p>
    <w:p w:rsidR="00002C5F" w:rsidRPr="00844EC9" w:rsidRDefault="00002C5F" w:rsidP="00002C5F">
      <w:pPr>
        <w:tabs>
          <w:tab w:val="left" w:pos="1134"/>
        </w:tabs>
        <w:ind w:firstLine="709"/>
        <w:jc w:val="both"/>
        <w:rPr>
          <w:sz w:val="24"/>
          <w:szCs w:val="24"/>
        </w:rPr>
      </w:pPr>
      <w:r w:rsidRPr="00844EC9">
        <w:rPr>
          <w:sz w:val="24"/>
          <w:szCs w:val="24"/>
        </w:rPr>
        <w:t xml:space="preserve">Плательщиками налога являются организации и физические лица, оказывающие услуги по предоставлению мест для временного проживания (гостиницы, </w:t>
      </w:r>
      <w:proofErr w:type="spellStart"/>
      <w:r w:rsidRPr="00844EC9">
        <w:rPr>
          <w:sz w:val="24"/>
          <w:szCs w:val="24"/>
        </w:rPr>
        <w:t>хостелы</w:t>
      </w:r>
      <w:proofErr w:type="spellEnd"/>
      <w:r w:rsidRPr="00844EC9">
        <w:rPr>
          <w:sz w:val="24"/>
          <w:szCs w:val="24"/>
        </w:rPr>
        <w:t xml:space="preserve"> и т.п.).</w:t>
      </w:r>
    </w:p>
    <w:p w:rsidR="00002C5F" w:rsidRPr="00844EC9" w:rsidRDefault="00002C5F" w:rsidP="00002C5F">
      <w:pPr>
        <w:pStyle w:val="a4"/>
        <w:widowControl/>
        <w:numPr>
          <w:ilvl w:val="0"/>
          <w:numId w:val="25"/>
        </w:numPr>
        <w:tabs>
          <w:tab w:val="left" w:pos="1134"/>
        </w:tabs>
        <w:autoSpaceDE/>
        <w:autoSpaceDN/>
        <w:adjustRightInd/>
        <w:ind w:left="0" w:firstLine="709"/>
        <w:jc w:val="both"/>
        <w:rPr>
          <w:sz w:val="24"/>
          <w:szCs w:val="24"/>
        </w:rPr>
      </w:pPr>
      <w:r w:rsidRPr="00844EC9">
        <w:rPr>
          <w:sz w:val="24"/>
          <w:szCs w:val="24"/>
        </w:rPr>
        <w:t>По налогу, взимаемому в связи с применением упрощенной системы налогообложения (далее - УСН).</w:t>
      </w:r>
    </w:p>
    <w:p w:rsidR="00002C5F" w:rsidRPr="00844EC9" w:rsidRDefault="00002C5F" w:rsidP="00002C5F">
      <w:pPr>
        <w:tabs>
          <w:tab w:val="left" w:pos="1134"/>
        </w:tabs>
        <w:ind w:firstLine="709"/>
        <w:jc w:val="both"/>
        <w:rPr>
          <w:sz w:val="24"/>
          <w:szCs w:val="24"/>
        </w:rPr>
      </w:pPr>
      <w:r w:rsidRPr="00844EC9">
        <w:rPr>
          <w:sz w:val="24"/>
          <w:szCs w:val="24"/>
        </w:rPr>
        <w:t>С 2025 года увеличены «лимиты» по УСН:</w:t>
      </w:r>
    </w:p>
    <w:p w:rsidR="00002C5F" w:rsidRPr="00844EC9" w:rsidRDefault="00002C5F" w:rsidP="00002C5F">
      <w:pPr>
        <w:tabs>
          <w:tab w:val="left" w:pos="1134"/>
        </w:tabs>
        <w:ind w:firstLine="709"/>
        <w:jc w:val="both"/>
        <w:rPr>
          <w:sz w:val="24"/>
          <w:szCs w:val="24"/>
        </w:rPr>
      </w:pPr>
      <w:r w:rsidRPr="00844EC9">
        <w:rPr>
          <w:sz w:val="24"/>
          <w:szCs w:val="24"/>
        </w:rPr>
        <w:t>- для перехода на УСН доходы за 9 месяцев — со 112,5 млн. рублей до 337,5 млн. рублей;</w:t>
      </w:r>
    </w:p>
    <w:p w:rsidR="00002C5F" w:rsidRPr="00844EC9" w:rsidRDefault="00002C5F" w:rsidP="00002C5F">
      <w:pPr>
        <w:tabs>
          <w:tab w:val="left" w:pos="1134"/>
        </w:tabs>
        <w:ind w:firstLine="709"/>
        <w:jc w:val="both"/>
        <w:rPr>
          <w:sz w:val="24"/>
          <w:szCs w:val="24"/>
        </w:rPr>
      </w:pPr>
      <w:r w:rsidRPr="00844EC9">
        <w:rPr>
          <w:sz w:val="24"/>
          <w:szCs w:val="24"/>
        </w:rPr>
        <w:t>- средняя численность работников — со 100 человек до 130 человек;</w:t>
      </w:r>
    </w:p>
    <w:p w:rsidR="00002C5F" w:rsidRPr="00844EC9" w:rsidRDefault="00002C5F" w:rsidP="00002C5F">
      <w:pPr>
        <w:tabs>
          <w:tab w:val="left" w:pos="1134"/>
        </w:tabs>
        <w:ind w:firstLine="709"/>
        <w:jc w:val="both"/>
        <w:rPr>
          <w:sz w:val="24"/>
          <w:szCs w:val="24"/>
        </w:rPr>
      </w:pPr>
      <w:r w:rsidRPr="00844EC9">
        <w:rPr>
          <w:sz w:val="24"/>
          <w:szCs w:val="24"/>
        </w:rPr>
        <w:t>- остаточная стоимость основных средств — со 150 млн. рублей до 200 млн. рублей;</w:t>
      </w:r>
    </w:p>
    <w:p w:rsidR="00002C5F" w:rsidRPr="00844EC9" w:rsidRDefault="00002C5F" w:rsidP="00002C5F">
      <w:pPr>
        <w:tabs>
          <w:tab w:val="left" w:pos="1134"/>
        </w:tabs>
        <w:ind w:firstLine="709"/>
        <w:jc w:val="both"/>
        <w:rPr>
          <w:sz w:val="24"/>
          <w:szCs w:val="24"/>
        </w:rPr>
      </w:pPr>
      <w:r w:rsidRPr="00844EC9">
        <w:rPr>
          <w:sz w:val="24"/>
          <w:szCs w:val="24"/>
        </w:rPr>
        <w:t>- предельный лимит годового дохода — с 200 млн. рублей до 450 млн. рублей в 2025 году.</w:t>
      </w:r>
    </w:p>
    <w:p w:rsidR="00002C5F" w:rsidRPr="00844EC9" w:rsidRDefault="00002C5F" w:rsidP="00002C5F">
      <w:pPr>
        <w:tabs>
          <w:tab w:val="left" w:pos="1134"/>
        </w:tabs>
        <w:ind w:firstLine="709"/>
        <w:jc w:val="both"/>
        <w:rPr>
          <w:sz w:val="24"/>
          <w:szCs w:val="24"/>
        </w:rPr>
      </w:pPr>
      <w:r w:rsidRPr="00844EC9">
        <w:rPr>
          <w:sz w:val="24"/>
          <w:szCs w:val="24"/>
        </w:rPr>
        <w:t>Все величины, кроме численности, подлежат годовой индексации.</w:t>
      </w:r>
    </w:p>
    <w:p w:rsidR="00002C5F" w:rsidRPr="00844EC9" w:rsidRDefault="00002C5F" w:rsidP="00002C5F">
      <w:pPr>
        <w:tabs>
          <w:tab w:val="left" w:pos="1134"/>
        </w:tabs>
        <w:ind w:firstLine="709"/>
        <w:jc w:val="both"/>
        <w:rPr>
          <w:sz w:val="24"/>
          <w:szCs w:val="24"/>
        </w:rPr>
      </w:pPr>
      <w:r w:rsidRPr="00844EC9">
        <w:rPr>
          <w:sz w:val="24"/>
          <w:szCs w:val="24"/>
        </w:rPr>
        <w:t xml:space="preserve">Вместе с тем, одновременно вводится обязанность по уплате налога на добавленную стоимость (далее - НДС) для налогоплательщиков с доходами более 60 млн. рублей. Установлены пониженные ставки по уплате НДС: 5% - если сумма доходов не превысила 250 млн. рублей, и 7% - если сумма доходов не превысила 450 млн. рублей. При этом налогоплательщики, осуществляющие исчисление и уплату НДС по пониженным ставкам, лишены права на налоговые вычеты по НДС. </w:t>
      </w:r>
    </w:p>
    <w:p w:rsidR="00002C5F" w:rsidRPr="00844EC9" w:rsidRDefault="00002C5F" w:rsidP="00002C5F">
      <w:pPr>
        <w:tabs>
          <w:tab w:val="left" w:pos="1134"/>
        </w:tabs>
        <w:ind w:firstLine="709"/>
        <w:jc w:val="both"/>
        <w:rPr>
          <w:sz w:val="24"/>
          <w:szCs w:val="24"/>
        </w:rPr>
      </w:pPr>
      <w:r w:rsidRPr="00844EC9">
        <w:rPr>
          <w:sz w:val="24"/>
          <w:szCs w:val="24"/>
        </w:rPr>
        <w:t>В 2025–2026 годах введено освобождение налогоплательщиков от взыскания неуплаченных налогов, взносов, пеней, штрафов за 2022–2024 годы при добровольном ими отказе от незаконной схемы дробления бизнеса.</w:t>
      </w:r>
    </w:p>
    <w:p w:rsidR="00002C5F" w:rsidRPr="00844EC9" w:rsidRDefault="00002C5F" w:rsidP="00002C5F">
      <w:pPr>
        <w:tabs>
          <w:tab w:val="left" w:pos="1134"/>
        </w:tabs>
        <w:ind w:firstLine="709"/>
        <w:jc w:val="both"/>
        <w:rPr>
          <w:sz w:val="24"/>
          <w:szCs w:val="24"/>
        </w:rPr>
      </w:pPr>
      <w:r w:rsidRPr="00844EC9">
        <w:rPr>
          <w:sz w:val="24"/>
          <w:szCs w:val="24"/>
        </w:rPr>
        <w:t xml:space="preserve">Кроме того, Федеральным законом от 08.08.2024 № 259-ФЗ «О внесении </w:t>
      </w:r>
      <w:r w:rsidRPr="00844EC9">
        <w:rPr>
          <w:sz w:val="24"/>
          <w:szCs w:val="24"/>
        </w:rPr>
        <w:lastRenderedPageBreak/>
        <w:t>изменений в части первую и вторую Налогового кодекса Российской Федерации и отдельные законодательные акты Российской Федерации о налогах и сборах» продлен срок действия «налоговых каникул» по УСН и патентной системе налогообложения (далее – ПНС) для впервые зарегистрированных индивидуальных предпринимателей.</w:t>
      </w:r>
    </w:p>
    <w:p w:rsidR="00002C5F" w:rsidRPr="00844EC9" w:rsidRDefault="00002C5F" w:rsidP="00002C5F">
      <w:pPr>
        <w:pStyle w:val="a4"/>
        <w:widowControl/>
        <w:numPr>
          <w:ilvl w:val="0"/>
          <w:numId w:val="25"/>
        </w:numPr>
        <w:tabs>
          <w:tab w:val="left" w:pos="1134"/>
        </w:tabs>
        <w:autoSpaceDE/>
        <w:autoSpaceDN/>
        <w:adjustRightInd/>
        <w:ind w:left="0" w:firstLine="709"/>
        <w:jc w:val="both"/>
        <w:rPr>
          <w:sz w:val="24"/>
          <w:szCs w:val="24"/>
        </w:rPr>
      </w:pPr>
      <w:r w:rsidRPr="00844EC9">
        <w:rPr>
          <w:sz w:val="24"/>
          <w:szCs w:val="24"/>
        </w:rPr>
        <w:t>Пени по налогам и сборам с 2023 года начисляются на общее отрицательное сальдо по единому налоговому счету (далее – ЕНС) и распределяются Казначейством России между бюджетами бюджетной системы по нормативам в следующем порядке:</w:t>
      </w:r>
    </w:p>
    <w:p w:rsidR="00002C5F" w:rsidRPr="00844EC9" w:rsidRDefault="00002C5F" w:rsidP="00002C5F">
      <w:pPr>
        <w:tabs>
          <w:tab w:val="left" w:pos="1134"/>
        </w:tabs>
        <w:ind w:firstLine="709"/>
        <w:jc w:val="both"/>
        <w:rPr>
          <w:sz w:val="24"/>
          <w:szCs w:val="24"/>
        </w:rPr>
      </w:pPr>
      <w:r w:rsidRPr="00844EC9">
        <w:rPr>
          <w:sz w:val="24"/>
          <w:szCs w:val="24"/>
        </w:rPr>
        <w:t>- в федеральный бюджет - 40%;</w:t>
      </w:r>
    </w:p>
    <w:p w:rsidR="00002C5F" w:rsidRPr="00844EC9" w:rsidRDefault="00002C5F" w:rsidP="00002C5F">
      <w:pPr>
        <w:tabs>
          <w:tab w:val="left" w:pos="1134"/>
        </w:tabs>
        <w:ind w:firstLine="709"/>
        <w:jc w:val="both"/>
        <w:rPr>
          <w:sz w:val="24"/>
          <w:szCs w:val="24"/>
        </w:rPr>
      </w:pPr>
      <w:r w:rsidRPr="00844EC9">
        <w:rPr>
          <w:sz w:val="24"/>
          <w:szCs w:val="24"/>
        </w:rPr>
        <w:t>- в бюджеты государственных внебюджетных фондов - 17%;</w:t>
      </w:r>
    </w:p>
    <w:p w:rsidR="00002C5F" w:rsidRPr="00844EC9" w:rsidRDefault="00002C5F" w:rsidP="00002C5F">
      <w:pPr>
        <w:tabs>
          <w:tab w:val="left" w:pos="1134"/>
        </w:tabs>
        <w:ind w:firstLine="709"/>
        <w:jc w:val="both"/>
        <w:rPr>
          <w:sz w:val="24"/>
          <w:szCs w:val="24"/>
        </w:rPr>
      </w:pPr>
      <w:proofErr w:type="gramStart"/>
      <w:r w:rsidRPr="00844EC9">
        <w:rPr>
          <w:sz w:val="24"/>
          <w:szCs w:val="24"/>
        </w:rPr>
        <w:t xml:space="preserve">- в бюджеты субъекта Российской Федерации - 43% (из них в бюджет Томской области на 2024-2027 годы подлежит распределению по нормативу 0,4287 соответствующих поступлений (в 2023 году - 0,431). </w:t>
      </w:r>
      <w:proofErr w:type="gramEnd"/>
    </w:p>
    <w:p w:rsidR="00002C5F" w:rsidRPr="00844EC9" w:rsidRDefault="00002C5F" w:rsidP="00002C5F">
      <w:pPr>
        <w:pStyle w:val="a4"/>
        <w:widowControl/>
        <w:numPr>
          <w:ilvl w:val="0"/>
          <w:numId w:val="25"/>
        </w:numPr>
        <w:tabs>
          <w:tab w:val="left" w:pos="1134"/>
        </w:tabs>
        <w:autoSpaceDE/>
        <w:autoSpaceDN/>
        <w:adjustRightInd/>
        <w:ind w:left="0" w:firstLine="709"/>
        <w:jc w:val="both"/>
        <w:rPr>
          <w:sz w:val="24"/>
          <w:szCs w:val="24"/>
        </w:rPr>
      </w:pPr>
      <w:r w:rsidRPr="00844EC9">
        <w:rPr>
          <w:sz w:val="24"/>
          <w:szCs w:val="24"/>
        </w:rPr>
        <w:t xml:space="preserve">Изменение администрирования налоговой задолженности физических лиц. </w:t>
      </w:r>
    </w:p>
    <w:p w:rsidR="00002C5F" w:rsidRPr="00844EC9" w:rsidRDefault="00002C5F" w:rsidP="00002C5F">
      <w:pPr>
        <w:tabs>
          <w:tab w:val="left" w:pos="1134"/>
        </w:tabs>
        <w:ind w:firstLine="709"/>
        <w:jc w:val="both"/>
        <w:rPr>
          <w:sz w:val="24"/>
          <w:szCs w:val="24"/>
        </w:rPr>
      </w:pPr>
      <w:proofErr w:type="gramStart"/>
      <w:r w:rsidRPr="00844EC9">
        <w:rPr>
          <w:sz w:val="24"/>
          <w:szCs w:val="24"/>
        </w:rPr>
        <w:t>С 1 ноября 2025 года введен порядок внесудебного взыскания с физических лиц, не имеющих статуса индивидуального предпринимателя, задолженности по уплате налогов, сборов, страховых взносов, пеней, штрафов, процентов при сохранении судебного контроля за взысканием такой задолженности в случаях, когда требования налогового органа не являются бесспорными (Федеральный закон от 31.07.2025 № 287-ФЗ «О внесении изменений в часть первую Налогового кодекса Российской Федерации и</w:t>
      </w:r>
      <w:proofErr w:type="gramEnd"/>
      <w:r>
        <w:rPr>
          <w:sz w:val="24"/>
          <w:szCs w:val="24"/>
        </w:rPr>
        <w:t xml:space="preserve"> </w:t>
      </w:r>
      <w:proofErr w:type="gramStart"/>
      <w:r w:rsidRPr="00844EC9">
        <w:rPr>
          <w:sz w:val="24"/>
          <w:szCs w:val="24"/>
        </w:rPr>
        <w:t>Федеральный закон «Об исполнительном производстве»).</w:t>
      </w:r>
      <w:proofErr w:type="gramEnd"/>
    </w:p>
    <w:p w:rsidR="00002C5F" w:rsidRPr="00844EC9" w:rsidRDefault="00002C5F" w:rsidP="00002C5F">
      <w:pPr>
        <w:tabs>
          <w:tab w:val="left" w:pos="1134"/>
        </w:tabs>
        <w:ind w:firstLine="709"/>
        <w:jc w:val="both"/>
        <w:rPr>
          <w:sz w:val="24"/>
          <w:szCs w:val="24"/>
        </w:rPr>
      </w:pPr>
      <w:r w:rsidRPr="00844EC9">
        <w:rPr>
          <w:sz w:val="24"/>
          <w:szCs w:val="24"/>
        </w:rPr>
        <w:t>Новый порядок предполагает:</w:t>
      </w:r>
    </w:p>
    <w:p w:rsidR="00002C5F" w:rsidRPr="00844EC9" w:rsidRDefault="00002C5F" w:rsidP="00002C5F">
      <w:pPr>
        <w:tabs>
          <w:tab w:val="left" w:pos="1134"/>
        </w:tabs>
        <w:ind w:firstLine="709"/>
        <w:jc w:val="both"/>
        <w:rPr>
          <w:sz w:val="24"/>
          <w:szCs w:val="24"/>
        </w:rPr>
      </w:pPr>
      <w:r w:rsidRPr="00844EC9">
        <w:rPr>
          <w:sz w:val="24"/>
          <w:szCs w:val="24"/>
        </w:rPr>
        <w:t>- направление уведомления с требованием об уплате задолженности;</w:t>
      </w:r>
    </w:p>
    <w:p w:rsidR="00002C5F" w:rsidRPr="00844EC9" w:rsidRDefault="00002C5F" w:rsidP="00002C5F">
      <w:pPr>
        <w:tabs>
          <w:tab w:val="left" w:pos="1134"/>
        </w:tabs>
        <w:ind w:firstLine="709"/>
        <w:jc w:val="both"/>
        <w:rPr>
          <w:sz w:val="24"/>
          <w:szCs w:val="24"/>
        </w:rPr>
      </w:pPr>
      <w:r w:rsidRPr="00844EC9">
        <w:rPr>
          <w:sz w:val="24"/>
          <w:szCs w:val="24"/>
        </w:rPr>
        <w:t>- если гражданин не подаст в течение 30 дней возражений и не погасит долг, налоговая служба сможет вынести решение о внесудебном взыскании задолженности;</w:t>
      </w:r>
    </w:p>
    <w:p w:rsidR="00002C5F" w:rsidRPr="00844EC9" w:rsidRDefault="00002C5F" w:rsidP="00002C5F">
      <w:pPr>
        <w:tabs>
          <w:tab w:val="left" w:pos="1134"/>
        </w:tabs>
        <w:ind w:firstLine="709"/>
        <w:jc w:val="both"/>
        <w:rPr>
          <w:sz w:val="24"/>
          <w:szCs w:val="24"/>
        </w:rPr>
      </w:pPr>
      <w:r w:rsidRPr="00844EC9">
        <w:rPr>
          <w:sz w:val="24"/>
          <w:szCs w:val="24"/>
        </w:rPr>
        <w:t>- деньги будут списаны с банковских счетов налогоплательщика;</w:t>
      </w:r>
    </w:p>
    <w:p w:rsidR="00002C5F" w:rsidRPr="00844EC9" w:rsidRDefault="00002C5F" w:rsidP="00002C5F">
      <w:pPr>
        <w:tabs>
          <w:tab w:val="left" w:pos="1134"/>
        </w:tabs>
        <w:ind w:firstLine="709"/>
        <w:jc w:val="both"/>
        <w:rPr>
          <w:sz w:val="24"/>
          <w:szCs w:val="24"/>
        </w:rPr>
      </w:pPr>
      <w:r w:rsidRPr="00844EC9">
        <w:rPr>
          <w:sz w:val="24"/>
          <w:szCs w:val="24"/>
        </w:rPr>
        <w:t>- если средств окажется недостаточно — задолженность взыскивается службой судебных приставов за счёт имущества.</w:t>
      </w:r>
    </w:p>
    <w:p w:rsidR="00002C5F" w:rsidRPr="00844EC9" w:rsidRDefault="00002C5F" w:rsidP="00002C5F">
      <w:pPr>
        <w:tabs>
          <w:tab w:val="left" w:pos="1134"/>
        </w:tabs>
        <w:ind w:firstLine="709"/>
        <w:jc w:val="both"/>
        <w:rPr>
          <w:sz w:val="24"/>
          <w:szCs w:val="24"/>
        </w:rPr>
      </w:pPr>
      <w:r w:rsidRPr="00844EC9">
        <w:rPr>
          <w:sz w:val="24"/>
          <w:szCs w:val="24"/>
        </w:rPr>
        <w:t>Важное условие - отсутствие спора о сумме долга. Если налогоплательщик подаёт возражение, то взыскание становится невозможным без судебного решения.</w:t>
      </w:r>
    </w:p>
    <w:p w:rsidR="00002C5F" w:rsidRPr="00844EC9" w:rsidRDefault="00002C5F" w:rsidP="00002C5F">
      <w:pPr>
        <w:tabs>
          <w:tab w:val="left" w:pos="1134"/>
        </w:tabs>
        <w:ind w:firstLine="709"/>
        <w:jc w:val="both"/>
        <w:rPr>
          <w:sz w:val="24"/>
          <w:szCs w:val="24"/>
        </w:rPr>
      </w:pPr>
      <w:r w:rsidRPr="00844EC9">
        <w:rPr>
          <w:sz w:val="24"/>
          <w:szCs w:val="24"/>
        </w:rPr>
        <w:t>Аналогичный подход к взысканию задолженности действует в отношении организаций и индивидуальных предпринимателей.</w:t>
      </w:r>
    </w:p>
    <w:p w:rsidR="00002C5F" w:rsidRPr="00844EC9" w:rsidRDefault="00002C5F" w:rsidP="00002C5F">
      <w:pPr>
        <w:tabs>
          <w:tab w:val="left" w:pos="1134"/>
        </w:tabs>
        <w:ind w:firstLine="709"/>
        <w:jc w:val="both"/>
        <w:rPr>
          <w:sz w:val="24"/>
          <w:szCs w:val="24"/>
        </w:rPr>
      </w:pPr>
      <w:r w:rsidRPr="00844EC9">
        <w:rPr>
          <w:sz w:val="24"/>
          <w:szCs w:val="24"/>
        </w:rPr>
        <w:t xml:space="preserve">Следует отметить, что с 2023 года продолжает действовать новый порядок уплаты налогов и других обязательных платежей – институт ЕНС. Установлены: единый срок сдачи отчетности - 25-е число каждого месяца и единый срок уплаты налогов - 28-е число каждого месяца (за исключением ряда платежей). Дополнительно введена обязанность сдачи налогоплательщиками в налоговый орган уведомления об исчисленных суммах налога за текущий расчетный период. </w:t>
      </w:r>
    </w:p>
    <w:p w:rsidR="00002C5F" w:rsidRPr="00844EC9" w:rsidRDefault="00002C5F" w:rsidP="00002C5F">
      <w:pPr>
        <w:pStyle w:val="a4"/>
        <w:widowControl/>
        <w:numPr>
          <w:ilvl w:val="0"/>
          <w:numId w:val="25"/>
        </w:numPr>
        <w:tabs>
          <w:tab w:val="left" w:pos="1134"/>
        </w:tabs>
        <w:autoSpaceDE/>
        <w:autoSpaceDN/>
        <w:adjustRightInd/>
        <w:ind w:left="0" w:firstLine="709"/>
        <w:jc w:val="both"/>
        <w:rPr>
          <w:sz w:val="24"/>
          <w:szCs w:val="24"/>
        </w:rPr>
      </w:pPr>
      <w:r w:rsidRPr="00844EC9">
        <w:rPr>
          <w:sz w:val="24"/>
          <w:szCs w:val="24"/>
        </w:rPr>
        <w:t>Изменение размеров государственной пошлины, в том числе:</w:t>
      </w:r>
    </w:p>
    <w:p w:rsidR="00002C5F" w:rsidRPr="00844EC9" w:rsidRDefault="00002C5F" w:rsidP="00002C5F">
      <w:pPr>
        <w:tabs>
          <w:tab w:val="left" w:pos="1134"/>
        </w:tabs>
        <w:ind w:firstLine="709"/>
        <w:jc w:val="both"/>
        <w:rPr>
          <w:sz w:val="24"/>
          <w:szCs w:val="24"/>
        </w:rPr>
      </w:pPr>
      <w:r w:rsidRPr="00844EC9">
        <w:rPr>
          <w:sz w:val="24"/>
          <w:szCs w:val="24"/>
        </w:rPr>
        <w:t xml:space="preserve">- с 1 января 2025 года увеличена госпошлина за государственную регистрацию прав на недвижимость и сделок с ней (Федеральный закон  от 12.07.2024 №176-ФЗ); </w:t>
      </w:r>
    </w:p>
    <w:p w:rsidR="00002C5F" w:rsidRPr="00844EC9" w:rsidRDefault="00002C5F" w:rsidP="00002C5F">
      <w:pPr>
        <w:tabs>
          <w:tab w:val="left" w:pos="1134"/>
        </w:tabs>
        <w:ind w:firstLine="709"/>
        <w:jc w:val="both"/>
        <w:rPr>
          <w:sz w:val="24"/>
          <w:szCs w:val="24"/>
        </w:rPr>
      </w:pPr>
      <w:r w:rsidRPr="00844EC9">
        <w:rPr>
          <w:sz w:val="24"/>
          <w:szCs w:val="24"/>
        </w:rPr>
        <w:t>- с 31 августа 2025 года за получение, продление и переоформление лицензий на продажу алкоголя (Федеральный закон от 31.07.2025 № 275-ФЗ «О внесении изменений в главу 25.3 части второй Налогового кодекса Российской Федерации»).</w:t>
      </w:r>
    </w:p>
    <w:p w:rsidR="00002C5F" w:rsidRPr="00844EC9" w:rsidRDefault="00002C5F" w:rsidP="00002C5F">
      <w:pPr>
        <w:pStyle w:val="a4"/>
        <w:widowControl/>
        <w:numPr>
          <w:ilvl w:val="0"/>
          <w:numId w:val="25"/>
        </w:numPr>
        <w:tabs>
          <w:tab w:val="left" w:pos="1134"/>
        </w:tabs>
        <w:autoSpaceDE/>
        <w:autoSpaceDN/>
        <w:adjustRightInd/>
        <w:ind w:left="0" w:firstLine="709"/>
        <w:jc w:val="both"/>
        <w:rPr>
          <w:sz w:val="24"/>
          <w:szCs w:val="24"/>
        </w:rPr>
      </w:pPr>
      <w:r w:rsidRPr="00844EC9">
        <w:rPr>
          <w:sz w:val="24"/>
          <w:szCs w:val="24"/>
        </w:rPr>
        <w:t>Изменение размеров и порядка уплаты штрафов за нарушение правил дорожного движения.</w:t>
      </w:r>
    </w:p>
    <w:p w:rsidR="00002C5F" w:rsidRPr="00844EC9" w:rsidRDefault="00002C5F" w:rsidP="00002C5F">
      <w:pPr>
        <w:tabs>
          <w:tab w:val="left" w:pos="1134"/>
        </w:tabs>
        <w:ind w:firstLine="709"/>
        <w:jc w:val="both"/>
        <w:rPr>
          <w:sz w:val="24"/>
          <w:szCs w:val="24"/>
        </w:rPr>
      </w:pPr>
      <w:r w:rsidRPr="00844EC9">
        <w:rPr>
          <w:sz w:val="24"/>
          <w:szCs w:val="24"/>
        </w:rPr>
        <w:t>С 1 января 2025 года вступили в силу изменения, предусматривающие ужесточение ответственности за нарушение правил дорожного движения (Федеральный закон от 26.12.2024 № 490-ФЗ «О внесении изменений в Кодекс Российской Федерации об административных правонарушениях»):</w:t>
      </w:r>
    </w:p>
    <w:p w:rsidR="00002C5F" w:rsidRPr="00844EC9" w:rsidRDefault="00002C5F" w:rsidP="00002C5F">
      <w:pPr>
        <w:tabs>
          <w:tab w:val="left" w:pos="1134"/>
        </w:tabs>
        <w:ind w:firstLine="709"/>
        <w:jc w:val="both"/>
        <w:rPr>
          <w:sz w:val="24"/>
          <w:szCs w:val="24"/>
        </w:rPr>
      </w:pPr>
      <w:r w:rsidRPr="00844EC9">
        <w:rPr>
          <w:sz w:val="24"/>
          <w:szCs w:val="24"/>
        </w:rPr>
        <w:t>- штрафы увеличены в целом в 1,5 раза;</w:t>
      </w:r>
    </w:p>
    <w:p w:rsidR="00002C5F" w:rsidRPr="00844EC9" w:rsidRDefault="00002C5F" w:rsidP="00002C5F">
      <w:pPr>
        <w:tabs>
          <w:tab w:val="left" w:pos="1134"/>
        </w:tabs>
        <w:ind w:firstLine="709"/>
        <w:jc w:val="both"/>
        <w:rPr>
          <w:sz w:val="24"/>
          <w:szCs w:val="24"/>
        </w:rPr>
      </w:pPr>
      <w:r w:rsidRPr="00844EC9">
        <w:rPr>
          <w:sz w:val="24"/>
          <w:szCs w:val="24"/>
        </w:rPr>
        <w:t xml:space="preserve">- уменьшена сумма скидки на оплату штрафа при ранней оплате с 50% до 25%, при этом льготный период увеличен с 20 календарных дней </w:t>
      </w:r>
      <w:proofErr w:type="gramStart"/>
      <w:r w:rsidRPr="00844EC9">
        <w:rPr>
          <w:sz w:val="24"/>
          <w:szCs w:val="24"/>
        </w:rPr>
        <w:t>с даты вынесения</w:t>
      </w:r>
      <w:proofErr w:type="gramEnd"/>
      <w:r w:rsidRPr="00844EC9">
        <w:rPr>
          <w:sz w:val="24"/>
          <w:szCs w:val="24"/>
        </w:rPr>
        <w:t xml:space="preserve"> до 30 дней;</w:t>
      </w:r>
    </w:p>
    <w:p w:rsidR="00002C5F" w:rsidRPr="00844EC9" w:rsidRDefault="00002C5F" w:rsidP="00002C5F">
      <w:pPr>
        <w:tabs>
          <w:tab w:val="left" w:pos="1134"/>
        </w:tabs>
        <w:ind w:firstLine="709"/>
        <w:jc w:val="both"/>
        <w:rPr>
          <w:sz w:val="24"/>
          <w:szCs w:val="24"/>
        </w:rPr>
      </w:pPr>
      <w:r w:rsidRPr="00844EC9">
        <w:rPr>
          <w:sz w:val="24"/>
          <w:szCs w:val="24"/>
        </w:rPr>
        <w:t>- перераспределение доходов от штрафов за нарушение ПДД между бюджетами: 25% от общего объёма штрафных поступлений направляются  в федеральный бюджет, остальные 75% — в бюджет субъекта Российской Федерации (до 2025 года – 100% в бюджет субъекта Российской Федерации).</w:t>
      </w:r>
    </w:p>
    <w:p w:rsidR="00002C5F" w:rsidRPr="00844EC9" w:rsidRDefault="00002C5F" w:rsidP="00002C5F">
      <w:pPr>
        <w:pStyle w:val="a4"/>
        <w:widowControl/>
        <w:numPr>
          <w:ilvl w:val="0"/>
          <w:numId w:val="26"/>
        </w:numPr>
        <w:tabs>
          <w:tab w:val="left" w:pos="1134"/>
        </w:tabs>
        <w:autoSpaceDE/>
        <w:autoSpaceDN/>
        <w:adjustRightInd/>
        <w:ind w:left="0" w:firstLine="709"/>
        <w:jc w:val="both"/>
        <w:rPr>
          <w:sz w:val="24"/>
          <w:szCs w:val="24"/>
        </w:rPr>
      </w:pPr>
      <w:proofErr w:type="gramStart"/>
      <w:r w:rsidRPr="00844EC9">
        <w:rPr>
          <w:sz w:val="24"/>
          <w:szCs w:val="24"/>
        </w:rPr>
        <w:lastRenderedPageBreak/>
        <w:t>На региональном уровне</w:t>
      </w:r>
      <w:r w:rsidRPr="00844EC9">
        <w:rPr>
          <w:i/>
          <w:sz w:val="24"/>
          <w:szCs w:val="24"/>
        </w:rPr>
        <w:t>,</w:t>
      </w:r>
      <w:r w:rsidRPr="00844EC9">
        <w:rPr>
          <w:sz w:val="24"/>
          <w:szCs w:val="24"/>
        </w:rPr>
        <w:t xml:space="preserve"> в целях реализации задачи, поставленной Президентом Российской Федерации в послании Собранию Российской Федерации, Указа Президента Российской Федерации от 7 мая 2024 г. № 309 «О национальных целях развития Российской Федерации на период до 2030 года и на перспективу до 2036 года» и приведения положений регионального законодательства в соответствие с изменениями, внесенными в Налоговый кодекс Российской Федерации, в 2024</w:t>
      </w:r>
      <w:proofErr w:type="gramEnd"/>
      <w:r w:rsidRPr="00844EC9">
        <w:rPr>
          <w:sz w:val="24"/>
          <w:szCs w:val="24"/>
        </w:rPr>
        <w:t xml:space="preserve"> году были внесены следующие изменения:</w:t>
      </w:r>
    </w:p>
    <w:p w:rsidR="00002C5F" w:rsidRPr="00844EC9" w:rsidRDefault="00002C5F" w:rsidP="00002C5F">
      <w:pPr>
        <w:pStyle w:val="a4"/>
        <w:widowControl/>
        <w:numPr>
          <w:ilvl w:val="0"/>
          <w:numId w:val="29"/>
        </w:numPr>
        <w:tabs>
          <w:tab w:val="left" w:pos="1134"/>
          <w:tab w:val="left" w:pos="1276"/>
        </w:tabs>
        <w:autoSpaceDE/>
        <w:autoSpaceDN/>
        <w:adjustRightInd/>
        <w:ind w:left="0" w:firstLine="709"/>
        <w:jc w:val="both"/>
        <w:rPr>
          <w:i/>
          <w:sz w:val="24"/>
          <w:szCs w:val="24"/>
        </w:rPr>
      </w:pPr>
      <w:r w:rsidRPr="00844EC9">
        <w:rPr>
          <w:sz w:val="24"/>
          <w:szCs w:val="24"/>
        </w:rPr>
        <w:t>с 2025 года установлены новые ставки по УСН с объектом налогообложения «доходы-расходы»</w:t>
      </w:r>
      <w:r w:rsidRPr="00844EC9">
        <w:rPr>
          <w:i/>
          <w:sz w:val="24"/>
          <w:szCs w:val="24"/>
        </w:rPr>
        <w:t>.</w:t>
      </w:r>
    </w:p>
    <w:p w:rsidR="00002C5F" w:rsidRPr="00844EC9" w:rsidRDefault="00002C5F" w:rsidP="00002C5F">
      <w:pPr>
        <w:tabs>
          <w:tab w:val="left" w:pos="1134"/>
        </w:tabs>
        <w:ind w:firstLine="709"/>
        <w:jc w:val="both"/>
        <w:rPr>
          <w:sz w:val="24"/>
          <w:szCs w:val="24"/>
        </w:rPr>
      </w:pPr>
      <w:r w:rsidRPr="00844EC9">
        <w:rPr>
          <w:sz w:val="24"/>
          <w:szCs w:val="24"/>
        </w:rPr>
        <w:t>Для налогоплательщиков, у которых объем облагаемых налогом доходов менее 215,6 млн. рублей (с последующей индексацией с 2026 года на коэффициент-дефлятор, ежегодно устанавливаемый приказом Минэкономразвития России) установлены следующие ставки:</w:t>
      </w:r>
    </w:p>
    <w:p w:rsidR="00002C5F" w:rsidRPr="00844EC9" w:rsidRDefault="00002C5F" w:rsidP="00002C5F">
      <w:pPr>
        <w:pStyle w:val="a4"/>
        <w:widowControl/>
        <w:numPr>
          <w:ilvl w:val="0"/>
          <w:numId w:val="27"/>
        </w:numPr>
        <w:tabs>
          <w:tab w:val="left" w:pos="1134"/>
        </w:tabs>
        <w:autoSpaceDE/>
        <w:autoSpaceDN/>
        <w:adjustRightInd/>
        <w:ind w:left="0" w:firstLine="709"/>
        <w:jc w:val="both"/>
        <w:rPr>
          <w:sz w:val="24"/>
          <w:szCs w:val="24"/>
        </w:rPr>
      </w:pPr>
      <w:r w:rsidRPr="00844EC9">
        <w:rPr>
          <w:sz w:val="24"/>
          <w:szCs w:val="24"/>
        </w:rPr>
        <w:t>в целях создания условий для обеспечения передовыми инновационными технологиями отраслей экономики установлена пониженная ставка в размере 5%:</w:t>
      </w:r>
    </w:p>
    <w:p w:rsidR="00002C5F" w:rsidRPr="00844EC9" w:rsidRDefault="00002C5F" w:rsidP="00002C5F">
      <w:pPr>
        <w:tabs>
          <w:tab w:val="left" w:pos="1134"/>
        </w:tabs>
        <w:ind w:firstLine="709"/>
        <w:jc w:val="both"/>
        <w:rPr>
          <w:sz w:val="24"/>
          <w:szCs w:val="24"/>
        </w:rPr>
      </w:pPr>
      <w:r w:rsidRPr="00844EC9">
        <w:rPr>
          <w:sz w:val="24"/>
          <w:szCs w:val="24"/>
        </w:rPr>
        <w:t>- для аккредитованных российских IT-компаний («разработка компьютерного программного обеспечения, консультационные услуги в данной области и другие сопутствующие услуги» (ОКВЭД 62); «деятельность по обработке данных, предоставление услуг по размещению информации, деятельность порталов в информационно-коммуникационной сети Интернет» (ОКВЭД 63.1));</w:t>
      </w:r>
    </w:p>
    <w:p w:rsidR="00002C5F" w:rsidRPr="00844EC9" w:rsidRDefault="00002C5F" w:rsidP="00002C5F">
      <w:pPr>
        <w:tabs>
          <w:tab w:val="left" w:pos="1134"/>
        </w:tabs>
        <w:ind w:firstLine="709"/>
        <w:jc w:val="both"/>
        <w:rPr>
          <w:sz w:val="24"/>
          <w:szCs w:val="24"/>
        </w:rPr>
      </w:pPr>
      <w:r w:rsidRPr="00844EC9">
        <w:rPr>
          <w:sz w:val="24"/>
          <w:szCs w:val="24"/>
        </w:rPr>
        <w:t>- для организаций, включенных в реестр МТК, осуществляющих виды экономической деятельности, установленные Постановлением Правительства Российской Федерации от 02.11.2023 № 1847 «Об отнесении технологических компаний к малым технологическим компаниям и о прекращении статуса малых технологических компаний, формировании и ведении реестра малых технологических компаний и об информационном взаимодействии».</w:t>
      </w:r>
    </w:p>
    <w:p w:rsidR="00002C5F" w:rsidRPr="00844EC9" w:rsidRDefault="00002C5F" w:rsidP="00002C5F">
      <w:pPr>
        <w:tabs>
          <w:tab w:val="left" w:pos="1134"/>
        </w:tabs>
        <w:ind w:firstLine="709"/>
        <w:jc w:val="both"/>
        <w:rPr>
          <w:sz w:val="24"/>
          <w:szCs w:val="24"/>
        </w:rPr>
      </w:pPr>
      <w:r w:rsidRPr="00844EC9">
        <w:rPr>
          <w:sz w:val="24"/>
          <w:szCs w:val="24"/>
        </w:rPr>
        <w:t>Пониженная налоговая ставка предоставляется на три года при одновременном соблюдении следующих условий:</w:t>
      </w:r>
    </w:p>
    <w:p w:rsidR="00002C5F" w:rsidRPr="00844EC9" w:rsidRDefault="00002C5F" w:rsidP="00002C5F">
      <w:pPr>
        <w:tabs>
          <w:tab w:val="left" w:pos="1134"/>
        </w:tabs>
        <w:ind w:firstLine="709"/>
        <w:jc w:val="both"/>
        <w:rPr>
          <w:sz w:val="24"/>
          <w:szCs w:val="24"/>
        </w:rPr>
      </w:pPr>
      <w:r w:rsidRPr="00844EC9">
        <w:rPr>
          <w:sz w:val="24"/>
          <w:szCs w:val="24"/>
        </w:rPr>
        <w:t xml:space="preserve">- среднемесячная начисленная заработная плата в расчете на одного наемного работника в налоговом периоде без учета фактически отработанного рабочего времени составляет не </w:t>
      </w:r>
      <w:proofErr w:type="gramStart"/>
      <w:r w:rsidRPr="00844EC9">
        <w:rPr>
          <w:sz w:val="24"/>
          <w:szCs w:val="24"/>
        </w:rPr>
        <w:t>менее пятикратного</w:t>
      </w:r>
      <w:proofErr w:type="gramEnd"/>
      <w:r w:rsidRPr="00844EC9">
        <w:rPr>
          <w:sz w:val="24"/>
          <w:szCs w:val="24"/>
        </w:rPr>
        <w:t xml:space="preserve"> МРОТ, установленного федеральным законом на начало налогового периода;</w:t>
      </w:r>
    </w:p>
    <w:p w:rsidR="00002C5F" w:rsidRPr="00844EC9" w:rsidRDefault="00002C5F" w:rsidP="00002C5F">
      <w:pPr>
        <w:tabs>
          <w:tab w:val="left" w:pos="1134"/>
        </w:tabs>
        <w:ind w:firstLine="709"/>
        <w:jc w:val="both"/>
        <w:rPr>
          <w:sz w:val="24"/>
          <w:szCs w:val="24"/>
        </w:rPr>
      </w:pPr>
      <w:r w:rsidRPr="00844EC9">
        <w:rPr>
          <w:sz w:val="24"/>
          <w:szCs w:val="24"/>
        </w:rPr>
        <w:t>- численность наемных работников в налоговом периоде - не менее численности наемных работников по состоянию на 1 января года, предшествующего налоговому периоду;</w:t>
      </w:r>
    </w:p>
    <w:p w:rsidR="00002C5F" w:rsidRPr="00844EC9" w:rsidRDefault="00002C5F" w:rsidP="00002C5F">
      <w:pPr>
        <w:tabs>
          <w:tab w:val="left" w:pos="1134"/>
        </w:tabs>
        <w:ind w:firstLine="709"/>
        <w:jc w:val="both"/>
        <w:rPr>
          <w:sz w:val="24"/>
          <w:szCs w:val="24"/>
        </w:rPr>
      </w:pPr>
      <w:r w:rsidRPr="00844EC9">
        <w:rPr>
          <w:sz w:val="24"/>
          <w:szCs w:val="24"/>
        </w:rPr>
        <w:t>- доходы от основной деятельности составляют не менее 70% в сумме всех доходов организации за соответствующий налоговый период (определяемых в соответствии со ст. 346</w:t>
      </w:r>
      <w:r w:rsidRPr="00844EC9">
        <w:rPr>
          <w:sz w:val="24"/>
          <w:szCs w:val="24"/>
          <w:vertAlign w:val="superscript"/>
        </w:rPr>
        <w:t>15</w:t>
      </w:r>
      <w:r w:rsidRPr="00844EC9">
        <w:rPr>
          <w:sz w:val="24"/>
          <w:szCs w:val="24"/>
        </w:rPr>
        <w:t xml:space="preserve"> Налогового кодекса Российской Федерации);</w:t>
      </w:r>
    </w:p>
    <w:p w:rsidR="00002C5F" w:rsidRPr="00844EC9" w:rsidRDefault="00002C5F" w:rsidP="00002C5F">
      <w:pPr>
        <w:pStyle w:val="a4"/>
        <w:widowControl/>
        <w:numPr>
          <w:ilvl w:val="0"/>
          <w:numId w:val="27"/>
        </w:numPr>
        <w:tabs>
          <w:tab w:val="left" w:pos="1134"/>
        </w:tabs>
        <w:autoSpaceDE/>
        <w:autoSpaceDN/>
        <w:adjustRightInd/>
        <w:ind w:left="0" w:firstLine="709"/>
        <w:jc w:val="both"/>
        <w:rPr>
          <w:sz w:val="24"/>
          <w:szCs w:val="24"/>
        </w:rPr>
      </w:pPr>
      <w:r w:rsidRPr="00844EC9">
        <w:rPr>
          <w:sz w:val="24"/>
          <w:szCs w:val="24"/>
        </w:rPr>
        <w:t>в целях оказания меры поддержки субъектам предпринимательства с доходом до 215,6 млн. рублей с 2025 года сохранено действие пониженной ставки в размере 10% для следующих категорий:</w:t>
      </w:r>
    </w:p>
    <w:p w:rsidR="00002C5F" w:rsidRPr="00844EC9" w:rsidRDefault="00002C5F" w:rsidP="00002C5F">
      <w:pPr>
        <w:tabs>
          <w:tab w:val="left" w:pos="1134"/>
        </w:tabs>
        <w:ind w:firstLine="709"/>
        <w:jc w:val="both"/>
        <w:rPr>
          <w:sz w:val="24"/>
          <w:szCs w:val="24"/>
        </w:rPr>
      </w:pPr>
      <w:r w:rsidRPr="00844EC9">
        <w:rPr>
          <w:sz w:val="24"/>
          <w:szCs w:val="24"/>
        </w:rPr>
        <w:t xml:space="preserve">- для организаций и индивидуальных предпринимателей, зарегистрированных в населенных пунктах Томской области с численностью населения менее 3 000 человек. </w:t>
      </w:r>
      <w:proofErr w:type="gramStart"/>
      <w:r w:rsidRPr="00844EC9">
        <w:rPr>
          <w:sz w:val="24"/>
          <w:szCs w:val="24"/>
        </w:rPr>
        <w:t xml:space="preserve">Срок действия пониженной ставки не ограничен </w:t>
      </w:r>
      <w:r w:rsidRPr="00844EC9">
        <w:rPr>
          <w:i/>
          <w:sz w:val="24"/>
          <w:szCs w:val="24"/>
        </w:rPr>
        <w:t>(</w:t>
      </w:r>
      <w:proofErr w:type="spellStart"/>
      <w:r w:rsidRPr="00844EC9">
        <w:rPr>
          <w:i/>
          <w:sz w:val="24"/>
          <w:szCs w:val="24"/>
        </w:rPr>
        <w:t>справочно</w:t>
      </w:r>
      <w:proofErr w:type="spellEnd"/>
      <w:r w:rsidRPr="00844EC9">
        <w:rPr>
          <w:i/>
          <w:sz w:val="24"/>
          <w:szCs w:val="24"/>
        </w:rPr>
        <w:t>:</w:t>
      </w:r>
      <w:proofErr w:type="gramEnd"/>
      <w:r>
        <w:rPr>
          <w:i/>
          <w:sz w:val="24"/>
          <w:szCs w:val="24"/>
        </w:rPr>
        <w:t xml:space="preserve"> </w:t>
      </w:r>
      <w:proofErr w:type="gramStart"/>
      <w:r w:rsidRPr="00844EC9">
        <w:rPr>
          <w:i/>
          <w:sz w:val="24"/>
          <w:szCs w:val="24"/>
        </w:rPr>
        <w:t xml:space="preserve">Реестр административно-территориальных единиц Томской области по состоянию на начало налогового периода ежегодно размещается на официальном </w:t>
      </w:r>
      <w:proofErr w:type="spellStart"/>
      <w:r w:rsidRPr="00844EC9">
        <w:rPr>
          <w:i/>
          <w:sz w:val="24"/>
          <w:szCs w:val="24"/>
        </w:rPr>
        <w:t>интернет-портале</w:t>
      </w:r>
      <w:proofErr w:type="spellEnd"/>
      <w:r w:rsidRPr="00844EC9">
        <w:rPr>
          <w:i/>
          <w:sz w:val="24"/>
          <w:szCs w:val="24"/>
        </w:rPr>
        <w:t xml:space="preserve"> Администрации Томской области: https://tomsk.gov.ru/adm)</w:t>
      </w:r>
      <w:r w:rsidRPr="00844EC9">
        <w:rPr>
          <w:sz w:val="24"/>
          <w:szCs w:val="24"/>
        </w:rPr>
        <w:t>;</w:t>
      </w:r>
      <w:proofErr w:type="gramEnd"/>
    </w:p>
    <w:p w:rsidR="00002C5F" w:rsidRPr="00844EC9" w:rsidRDefault="00002C5F" w:rsidP="00002C5F">
      <w:pPr>
        <w:tabs>
          <w:tab w:val="left" w:pos="1134"/>
        </w:tabs>
        <w:ind w:firstLine="709"/>
        <w:jc w:val="both"/>
        <w:rPr>
          <w:sz w:val="24"/>
          <w:szCs w:val="24"/>
        </w:rPr>
      </w:pPr>
      <w:r w:rsidRPr="00844EC9">
        <w:rPr>
          <w:sz w:val="24"/>
          <w:szCs w:val="24"/>
        </w:rPr>
        <w:t>- для организаций и индивидуальных предпринимателей, осуществляющих деятельность в населенных пунктах Томской области с численностью населения более 3 000 человек, при условии выплаты заработной платы в расчете на одного наемного работника в размере двух с половиной МРОТ, установленного на начало налогового периода, без учета фактически отработанного времени. Срок действия льготы - 3 года при условии сохранения численности наемных работников в налоговом периоде - не менее численности наемных работников по состоянию на 1 января года, предшествующего налоговому периоду;</w:t>
      </w:r>
    </w:p>
    <w:p w:rsidR="00002C5F" w:rsidRPr="00844EC9" w:rsidRDefault="00002C5F" w:rsidP="00002C5F">
      <w:pPr>
        <w:pStyle w:val="a4"/>
        <w:widowControl/>
        <w:numPr>
          <w:ilvl w:val="0"/>
          <w:numId w:val="27"/>
        </w:numPr>
        <w:tabs>
          <w:tab w:val="left" w:pos="1134"/>
        </w:tabs>
        <w:autoSpaceDE/>
        <w:autoSpaceDN/>
        <w:adjustRightInd/>
        <w:ind w:left="0" w:firstLine="709"/>
        <w:jc w:val="both"/>
        <w:rPr>
          <w:sz w:val="24"/>
          <w:szCs w:val="24"/>
        </w:rPr>
      </w:pPr>
      <w:proofErr w:type="gramStart"/>
      <w:r w:rsidRPr="00844EC9">
        <w:rPr>
          <w:sz w:val="24"/>
          <w:szCs w:val="24"/>
        </w:rPr>
        <w:lastRenderedPageBreak/>
        <w:t>для организаций и индивидуальных предпринимателей, осуществляющих деятельность в населенных пунктах Томской области с численностью населения более 3 000 человек, но не выполняющих условие по уровню заработной платы и численности наемных работников, на переходный период – 2025 год,  установлена пониженная ставка - 12%;</w:t>
      </w:r>
      <w:proofErr w:type="gramEnd"/>
    </w:p>
    <w:p w:rsidR="00002C5F" w:rsidRPr="00844EC9" w:rsidRDefault="00002C5F" w:rsidP="00002C5F">
      <w:pPr>
        <w:tabs>
          <w:tab w:val="left" w:pos="1134"/>
        </w:tabs>
        <w:ind w:firstLine="709"/>
        <w:jc w:val="both"/>
        <w:rPr>
          <w:sz w:val="24"/>
          <w:szCs w:val="24"/>
        </w:rPr>
      </w:pPr>
      <w:r w:rsidRPr="00844EC9">
        <w:rPr>
          <w:sz w:val="24"/>
          <w:szCs w:val="24"/>
        </w:rPr>
        <w:t>Для остальных налогоплательщиков УСН с объектом налогообложения «доходы-расходы» установлена ставка в размере 15%;</w:t>
      </w:r>
    </w:p>
    <w:p w:rsidR="00002C5F" w:rsidRPr="00844EC9" w:rsidRDefault="00002C5F" w:rsidP="00002C5F">
      <w:pPr>
        <w:pStyle w:val="a4"/>
        <w:widowControl/>
        <w:numPr>
          <w:ilvl w:val="0"/>
          <w:numId w:val="28"/>
        </w:numPr>
        <w:tabs>
          <w:tab w:val="left" w:pos="1134"/>
        </w:tabs>
        <w:autoSpaceDE/>
        <w:autoSpaceDN/>
        <w:adjustRightInd/>
        <w:ind w:left="0" w:firstLine="709"/>
        <w:jc w:val="both"/>
        <w:rPr>
          <w:i/>
          <w:sz w:val="24"/>
          <w:szCs w:val="24"/>
        </w:rPr>
      </w:pPr>
      <w:proofErr w:type="gramStart"/>
      <w:r w:rsidRPr="00844EC9">
        <w:rPr>
          <w:sz w:val="24"/>
          <w:szCs w:val="24"/>
        </w:rPr>
        <w:t xml:space="preserve">по ПСН с 2025 года введена ежегодная индексация размеров потенциально возможного к получению индивидуальным предпринимателем годового дохода на коэффициент-дефлятор, установленный на соответствующий календарный год </w:t>
      </w:r>
      <w:r w:rsidRPr="00844EC9">
        <w:rPr>
          <w:i/>
          <w:sz w:val="24"/>
          <w:szCs w:val="24"/>
        </w:rPr>
        <w:t>(</w:t>
      </w:r>
      <w:proofErr w:type="spellStart"/>
      <w:r w:rsidRPr="00844EC9">
        <w:rPr>
          <w:i/>
          <w:sz w:val="24"/>
          <w:szCs w:val="24"/>
        </w:rPr>
        <w:t>справочно</w:t>
      </w:r>
      <w:proofErr w:type="spellEnd"/>
      <w:r w:rsidRPr="00844EC9">
        <w:rPr>
          <w:i/>
          <w:sz w:val="24"/>
          <w:szCs w:val="24"/>
        </w:rPr>
        <w:t>: в соответствии с Приказом Министерства экономического развития Российской Федерации от 17.10.2024 № 645 «Об установлении коэффициентов-дефляторов на 2025 год» коэффициент – дефлятор, необходимый в целях применения главы 26.5 «Патентная система налогообложения» Налогового кодекса Российской Федерации, равен 1,144);</w:t>
      </w:r>
      <w:proofErr w:type="gramEnd"/>
    </w:p>
    <w:p w:rsidR="00002C5F" w:rsidRPr="00844EC9" w:rsidRDefault="00002C5F" w:rsidP="00002C5F">
      <w:pPr>
        <w:pStyle w:val="a4"/>
        <w:widowControl/>
        <w:numPr>
          <w:ilvl w:val="0"/>
          <w:numId w:val="28"/>
        </w:numPr>
        <w:tabs>
          <w:tab w:val="left" w:pos="1134"/>
        </w:tabs>
        <w:autoSpaceDE/>
        <w:autoSpaceDN/>
        <w:adjustRightInd/>
        <w:ind w:left="0" w:firstLine="709"/>
        <w:jc w:val="both"/>
        <w:rPr>
          <w:sz w:val="24"/>
          <w:szCs w:val="24"/>
        </w:rPr>
      </w:pPr>
      <w:r w:rsidRPr="00844EC9">
        <w:rPr>
          <w:sz w:val="24"/>
          <w:szCs w:val="24"/>
        </w:rPr>
        <w:t xml:space="preserve">продлены до 1 января 2027 года «налоговые каникулы» по УСН и ПСН для индивидуальных предпринимателей, впервые зарегистрированных и осуществляющих предпринимательскую деятельность в производственной, социальной и (или) научной сферах, а также в сфере бытовых услуг </w:t>
      </w:r>
      <w:proofErr w:type="gramStart"/>
      <w:r w:rsidRPr="00844EC9">
        <w:rPr>
          <w:sz w:val="24"/>
          <w:szCs w:val="24"/>
        </w:rPr>
        <w:t>населению</w:t>
      </w:r>
      <w:proofErr w:type="gramEnd"/>
      <w:r w:rsidRPr="00844EC9">
        <w:rPr>
          <w:sz w:val="24"/>
          <w:szCs w:val="24"/>
        </w:rPr>
        <w:t xml:space="preserve"> согласно установленному перечню;</w:t>
      </w:r>
    </w:p>
    <w:p w:rsidR="00002C5F" w:rsidRPr="00844EC9" w:rsidRDefault="00002C5F" w:rsidP="00002C5F">
      <w:pPr>
        <w:pStyle w:val="a4"/>
        <w:widowControl/>
        <w:numPr>
          <w:ilvl w:val="0"/>
          <w:numId w:val="28"/>
        </w:numPr>
        <w:tabs>
          <w:tab w:val="left" w:pos="1134"/>
        </w:tabs>
        <w:autoSpaceDE/>
        <w:autoSpaceDN/>
        <w:adjustRightInd/>
        <w:ind w:left="0" w:firstLine="709"/>
        <w:jc w:val="both"/>
        <w:rPr>
          <w:sz w:val="24"/>
          <w:szCs w:val="24"/>
        </w:rPr>
      </w:pPr>
      <w:proofErr w:type="gramStart"/>
      <w:r w:rsidRPr="00844EC9">
        <w:rPr>
          <w:sz w:val="24"/>
          <w:szCs w:val="24"/>
        </w:rPr>
        <w:t>по налогу на имущество организаций в отношении объектов недвижимого имущества, налоговая база в отношении которых определяется как кадастровая стоимость и кадастровая стоимость каждого из которых превышает 300 млн. рублей, установлена ставка в размере 2,5%. Кроме того, перечень объектов, в отношении которых налоговая база определяется как кадастровая стоимость, дополнен новыми категориями: многоквартирные и наемные дома.</w:t>
      </w:r>
      <w:proofErr w:type="gramEnd"/>
      <w:r>
        <w:rPr>
          <w:sz w:val="24"/>
          <w:szCs w:val="24"/>
        </w:rPr>
        <w:t xml:space="preserve"> </w:t>
      </w:r>
      <w:r w:rsidRPr="00844EC9">
        <w:rPr>
          <w:sz w:val="24"/>
          <w:szCs w:val="24"/>
        </w:rPr>
        <w:t>Продлены</w:t>
      </w:r>
      <w:r>
        <w:rPr>
          <w:sz w:val="24"/>
          <w:szCs w:val="24"/>
        </w:rPr>
        <w:t xml:space="preserve"> </w:t>
      </w:r>
      <w:r w:rsidRPr="00844EC9">
        <w:rPr>
          <w:sz w:val="24"/>
          <w:szCs w:val="24"/>
        </w:rPr>
        <w:t>налоговые</w:t>
      </w:r>
      <w:r>
        <w:rPr>
          <w:sz w:val="24"/>
          <w:szCs w:val="24"/>
        </w:rPr>
        <w:t xml:space="preserve"> </w:t>
      </w:r>
      <w:r w:rsidRPr="00844EC9">
        <w:rPr>
          <w:sz w:val="24"/>
          <w:szCs w:val="24"/>
        </w:rPr>
        <w:t>льготы</w:t>
      </w:r>
      <w:r>
        <w:rPr>
          <w:sz w:val="24"/>
          <w:szCs w:val="24"/>
        </w:rPr>
        <w:t xml:space="preserve"> </w:t>
      </w:r>
      <w:r w:rsidRPr="00844EC9">
        <w:rPr>
          <w:sz w:val="24"/>
          <w:szCs w:val="24"/>
        </w:rPr>
        <w:t>по</w:t>
      </w:r>
      <w:r>
        <w:rPr>
          <w:sz w:val="24"/>
          <w:szCs w:val="24"/>
        </w:rPr>
        <w:t xml:space="preserve"> </w:t>
      </w:r>
      <w:r w:rsidRPr="00844EC9">
        <w:rPr>
          <w:sz w:val="24"/>
          <w:szCs w:val="24"/>
        </w:rPr>
        <w:t>налогу</w:t>
      </w:r>
      <w:r>
        <w:rPr>
          <w:sz w:val="24"/>
          <w:szCs w:val="24"/>
        </w:rPr>
        <w:t xml:space="preserve"> </w:t>
      </w:r>
      <w:r w:rsidRPr="00844EC9">
        <w:rPr>
          <w:sz w:val="24"/>
          <w:szCs w:val="24"/>
        </w:rPr>
        <w:t>на</w:t>
      </w:r>
      <w:r>
        <w:rPr>
          <w:sz w:val="24"/>
          <w:szCs w:val="24"/>
        </w:rPr>
        <w:t xml:space="preserve"> </w:t>
      </w:r>
      <w:r w:rsidRPr="00844EC9">
        <w:rPr>
          <w:sz w:val="24"/>
          <w:szCs w:val="24"/>
        </w:rPr>
        <w:t>имущество</w:t>
      </w:r>
      <w:r>
        <w:rPr>
          <w:sz w:val="24"/>
          <w:szCs w:val="24"/>
        </w:rPr>
        <w:t xml:space="preserve"> </w:t>
      </w:r>
      <w:r w:rsidRPr="00844EC9">
        <w:rPr>
          <w:sz w:val="24"/>
          <w:szCs w:val="24"/>
        </w:rPr>
        <w:t>организаций:</w:t>
      </w:r>
    </w:p>
    <w:p w:rsidR="00002C5F" w:rsidRPr="00844EC9" w:rsidRDefault="00002C5F" w:rsidP="00002C5F">
      <w:pPr>
        <w:tabs>
          <w:tab w:val="left" w:pos="1134"/>
        </w:tabs>
        <w:ind w:firstLine="709"/>
        <w:jc w:val="both"/>
        <w:rPr>
          <w:sz w:val="24"/>
          <w:szCs w:val="24"/>
        </w:rPr>
      </w:pPr>
      <w:r w:rsidRPr="00844EC9">
        <w:rPr>
          <w:sz w:val="24"/>
          <w:szCs w:val="24"/>
        </w:rPr>
        <w:t>- до 2027 года – для организаций почтовой связи;</w:t>
      </w:r>
    </w:p>
    <w:p w:rsidR="00002C5F" w:rsidRPr="00844EC9" w:rsidRDefault="00002C5F" w:rsidP="00002C5F">
      <w:pPr>
        <w:tabs>
          <w:tab w:val="left" w:pos="1134"/>
        </w:tabs>
        <w:ind w:firstLine="709"/>
        <w:jc w:val="both"/>
        <w:rPr>
          <w:sz w:val="24"/>
          <w:szCs w:val="24"/>
        </w:rPr>
      </w:pPr>
      <w:r w:rsidRPr="00844EC9">
        <w:rPr>
          <w:sz w:val="24"/>
          <w:szCs w:val="24"/>
        </w:rPr>
        <w:t xml:space="preserve">- до 2028 года - для газораспределительных организаций, осуществляющих транспортирование и распределение газообразного топлива для обеспечения коммунально-бытовых нужд, а также организаций - в отношении объектов распределения газа, построенных и введенных в эксплуатацию в рамках </w:t>
      </w:r>
      <w:proofErr w:type="gramStart"/>
      <w:r w:rsidRPr="00844EC9">
        <w:rPr>
          <w:sz w:val="24"/>
          <w:szCs w:val="24"/>
        </w:rPr>
        <w:t>реализации программ газификации населенных пунктов Томской области</w:t>
      </w:r>
      <w:proofErr w:type="gramEnd"/>
      <w:r w:rsidRPr="00844EC9">
        <w:rPr>
          <w:sz w:val="24"/>
          <w:szCs w:val="24"/>
        </w:rPr>
        <w:t>;</w:t>
      </w:r>
    </w:p>
    <w:p w:rsidR="00002C5F" w:rsidRPr="00844EC9" w:rsidRDefault="00002C5F" w:rsidP="00002C5F">
      <w:pPr>
        <w:pStyle w:val="a4"/>
        <w:widowControl/>
        <w:numPr>
          <w:ilvl w:val="0"/>
          <w:numId w:val="28"/>
        </w:numPr>
        <w:tabs>
          <w:tab w:val="left" w:pos="1134"/>
        </w:tabs>
        <w:autoSpaceDE/>
        <w:autoSpaceDN/>
        <w:adjustRightInd/>
        <w:ind w:left="0" w:firstLine="709"/>
        <w:jc w:val="both"/>
        <w:rPr>
          <w:sz w:val="24"/>
          <w:szCs w:val="24"/>
        </w:rPr>
      </w:pPr>
      <w:r w:rsidRPr="00844EC9">
        <w:rPr>
          <w:sz w:val="24"/>
          <w:szCs w:val="24"/>
        </w:rPr>
        <w:t xml:space="preserve">в 2024 году продлено до 31 декабря 2027 года действие льготы по транспортному налогу для жителей Томской области, принимающих участие в Специальной военной операции (далее – СВО) (освобождение от уплаты налога на одно транспортное средство по выбору). Освобождено с 2022 года от уплаты транспортного налога одно транспортное средство (за исключением водных и воздушных транспортных средств), принятое в порядке наследования одним из членов семьи погибшего (умершего) участника СВО (льгота предоставляется в течение 5 лет </w:t>
      </w:r>
      <w:proofErr w:type="gramStart"/>
      <w:r w:rsidRPr="00844EC9">
        <w:rPr>
          <w:sz w:val="24"/>
          <w:szCs w:val="24"/>
        </w:rPr>
        <w:t>с даты смерти</w:t>
      </w:r>
      <w:proofErr w:type="gramEnd"/>
      <w:r w:rsidRPr="00844EC9">
        <w:rPr>
          <w:sz w:val="24"/>
          <w:szCs w:val="24"/>
        </w:rPr>
        <w:t xml:space="preserve"> наследодателя);</w:t>
      </w:r>
    </w:p>
    <w:p w:rsidR="00002C5F" w:rsidRPr="00844EC9" w:rsidRDefault="00002C5F" w:rsidP="00002C5F">
      <w:pPr>
        <w:pStyle w:val="a4"/>
        <w:widowControl/>
        <w:numPr>
          <w:ilvl w:val="0"/>
          <w:numId w:val="28"/>
        </w:numPr>
        <w:tabs>
          <w:tab w:val="left" w:pos="1134"/>
        </w:tabs>
        <w:autoSpaceDE/>
        <w:autoSpaceDN/>
        <w:adjustRightInd/>
        <w:ind w:left="0" w:firstLine="709"/>
        <w:jc w:val="both"/>
        <w:rPr>
          <w:bCs/>
          <w:sz w:val="24"/>
          <w:szCs w:val="24"/>
        </w:rPr>
      </w:pPr>
      <w:r w:rsidRPr="00844EC9">
        <w:rPr>
          <w:sz w:val="24"/>
          <w:szCs w:val="24"/>
        </w:rPr>
        <w:t xml:space="preserve">на 2025 год размер коэффициента, отражающий региональные особенности рынка труда, установлен в размере </w:t>
      </w:r>
      <w:r w:rsidRPr="00844EC9">
        <w:rPr>
          <w:bCs/>
          <w:sz w:val="24"/>
          <w:szCs w:val="24"/>
        </w:rPr>
        <w:t xml:space="preserve">2,72777, в связи с чем, стоимость патента для иностранных граждан составляет 8 491,0 рублей в месяц </w:t>
      </w:r>
      <w:r w:rsidRPr="00844EC9">
        <w:rPr>
          <w:sz w:val="24"/>
          <w:szCs w:val="24"/>
        </w:rPr>
        <w:t xml:space="preserve">(в </w:t>
      </w:r>
      <w:r w:rsidRPr="00844EC9">
        <w:rPr>
          <w:bCs/>
          <w:sz w:val="24"/>
          <w:szCs w:val="24"/>
        </w:rPr>
        <w:t xml:space="preserve">2024 году </w:t>
      </w:r>
      <w:proofErr w:type="gramStart"/>
      <w:r w:rsidRPr="00844EC9">
        <w:rPr>
          <w:bCs/>
          <w:sz w:val="24"/>
          <w:szCs w:val="24"/>
        </w:rPr>
        <w:t>–р</w:t>
      </w:r>
      <w:proofErr w:type="gramEnd"/>
      <w:r w:rsidRPr="00844EC9">
        <w:rPr>
          <w:bCs/>
          <w:sz w:val="24"/>
          <w:szCs w:val="24"/>
        </w:rPr>
        <w:t>азмер коэффициента установлен в размере 2, а стоимость патента, соответственно – 5 760,0 рублей в месяц).</w:t>
      </w:r>
    </w:p>
    <w:p w:rsidR="00002C5F" w:rsidRPr="00844EC9" w:rsidRDefault="00002C5F" w:rsidP="00002C5F">
      <w:pPr>
        <w:tabs>
          <w:tab w:val="left" w:pos="1134"/>
        </w:tabs>
        <w:ind w:firstLine="709"/>
        <w:jc w:val="both"/>
        <w:rPr>
          <w:sz w:val="24"/>
          <w:szCs w:val="24"/>
        </w:rPr>
      </w:pPr>
      <w:proofErr w:type="gramStart"/>
      <w:r w:rsidRPr="00844EC9">
        <w:rPr>
          <w:sz w:val="24"/>
          <w:szCs w:val="24"/>
        </w:rPr>
        <w:t>Кроме того, постановлением Губернатора Томской области от 16.07.2024 № 60 «Об установлении на 2024 год запрета на привлечение хозяйствующими субъектами, осуществляющими деятельность на территории Томской области, иностранных граждан, осуществляющих трудовую деятельность на основании патентов, по отдельным видам экономической деятельности» с 01.11.2024 года введён на территории Томской области запрет на привлечение хозяйствующими субъектами иностранных граждан, осуществляющих трудовую деятельность на основании патентов, по</w:t>
      </w:r>
      <w:proofErr w:type="gramEnd"/>
      <w:r w:rsidRPr="00844EC9">
        <w:rPr>
          <w:sz w:val="24"/>
          <w:szCs w:val="24"/>
        </w:rPr>
        <w:t xml:space="preserve"> 20-ти видам экономической деятельности (в том числе производство хлеба и мучных кондитерских изделий, готовых пищевых продуктов, детского питания; торговля: розничная в неспециализированных магазинах, в специализированных магазинах пищевыми продуктами, напитками, табачными изделиями, телекоммуникационным оборудованием; деятельность сухопутного пассажирского транспорта, такси, по предоставлению мест для </w:t>
      </w:r>
      <w:r w:rsidRPr="00844EC9">
        <w:rPr>
          <w:sz w:val="24"/>
          <w:szCs w:val="24"/>
        </w:rPr>
        <w:lastRenderedPageBreak/>
        <w:t>временного проживания, в сфере телекоммуникаций и информационных услуг, по трудоустройству и подбору персонала, по обеспечению безопасности, в области спорта; общее, профессиональное, среднее и высшее образование).</w:t>
      </w:r>
    </w:p>
    <w:p w:rsidR="00002C5F" w:rsidRPr="00844EC9" w:rsidRDefault="00002C5F" w:rsidP="00002C5F">
      <w:pPr>
        <w:tabs>
          <w:tab w:val="left" w:pos="1134"/>
        </w:tabs>
        <w:ind w:firstLine="709"/>
        <w:jc w:val="both"/>
        <w:rPr>
          <w:sz w:val="24"/>
          <w:szCs w:val="24"/>
        </w:rPr>
      </w:pPr>
      <w:r w:rsidRPr="00844EC9">
        <w:rPr>
          <w:sz w:val="24"/>
          <w:szCs w:val="24"/>
        </w:rPr>
        <w:t xml:space="preserve">С 2024 года снижен минимальный срок владения жильем с 5-ти лет до 1-го месяца для физических лиц при продаже недвижимости муниципалитету для покупки квартир детям-сиротам и переселению граждан из аварийного жилья в целях освобождения от уплаты НДФЛ. </w:t>
      </w:r>
      <w:proofErr w:type="gramStart"/>
      <w:r w:rsidRPr="00844EC9">
        <w:rPr>
          <w:sz w:val="24"/>
          <w:szCs w:val="24"/>
        </w:rPr>
        <w:t>Порядок направления в налоговый орган указанных сведений утвержден постановлением Администрации Томской области от 23.07.2025 № 333а «Об установлении Порядка направления в налоговый орган сведений, предусмотренных частью 2 статьи 1 Закона Томской области от 15 июля 2024 года №59-ОЗ «Об уменьшении минимального предельного срока владения объектом недвижимого имущества в целях освобождения от налогообложения налогом на доходы физических лиц доходов от продажи объектов</w:t>
      </w:r>
      <w:proofErr w:type="gramEnd"/>
      <w:r w:rsidRPr="00844EC9">
        <w:rPr>
          <w:sz w:val="24"/>
          <w:szCs w:val="24"/>
        </w:rPr>
        <w:t xml:space="preserve"> недвижимого имущества на территории Томской области».</w:t>
      </w:r>
    </w:p>
    <w:p w:rsidR="00002C5F" w:rsidRPr="00844EC9" w:rsidRDefault="00002C5F" w:rsidP="00002C5F">
      <w:pPr>
        <w:tabs>
          <w:tab w:val="left" w:pos="1134"/>
        </w:tabs>
        <w:ind w:firstLine="709"/>
        <w:jc w:val="both"/>
        <w:rPr>
          <w:sz w:val="24"/>
          <w:szCs w:val="24"/>
        </w:rPr>
      </w:pPr>
      <w:r w:rsidRPr="00844EC9">
        <w:rPr>
          <w:sz w:val="24"/>
          <w:szCs w:val="24"/>
        </w:rPr>
        <w:t xml:space="preserve">С 1 января 2025 года на территории Томской области введен </w:t>
      </w:r>
      <w:proofErr w:type="gramStart"/>
      <w:r w:rsidRPr="00844EC9">
        <w:rPr>
          <w:sz w:val="24"/>
          <w:szCs w:val="24"/>
        </w:rPr>
        <w:t>ИНВ</w:t>
      </w:r>
      <w:proofErr w:type="gramEnd"/>
      <w:r w:rsidRPr="00844EC9">
        <w:rPr>
          <w:sz w:val="24"/>
          <w:szCs w:val="24"/>
        </w:rPr>
        <w:t xml:space="preserve"> по налогу на прибыль организаций для организаций (их обособленных подразделений) безвозмездно передавших имущество (включая денежные средства) образовательным организациям, реализующим образовательные программы среднего профессионального образования. </w:t>
      </w:r>
    </w:p>
    <w:p w:rsidR="009B48C4" w:rsidRPr="00F73C95" w:rsidRDefault="00002C5F" w:rsidP="008E1721">
      <w:pPr>
        <w:pStyle w:val="a4"/>
        <w:spacing w:line="276" w:lineRule="auto"/>
        <w:ind w:left="0" w:firstLine="284"/>
        <w:jc w:val="both"/>
        <w:rPr>
          <w:sz w:val="24"/>
          <w:szCs w:val="24"/>
        </w:rPr>
      </w:pPr>
      <w:r>
        <w:rPr>
          <w:sz w:val="24"/>
          <w:szCs w:val="24"/>
        </w:rPr>
        <w:t>На муниципальном уровне, в</w:t>
      </w:r>
      <w:r w:rsidR="009B48C4" w:rsidRPr="00F73C95">
        <w:rPr>
          <w:sz w:val="24"/>
          <w:szCs w:val="24"/>
        </w:rPr>
        <w:t>ажным аспектом реализации основных направлений является:</w:t>
      </w:r>
    </w:p>
    <w:p w:rsidR="009B48C4" w:rsidRPr="00F73C95" w:rsidRDefault="009B48C4" w:rsidP="008E1721">
      <w:pPr>
        <w:pStyle w:val="a4"/>
        <w:tabs>
          <w:tab w:val="left" w:pos="426"/>
        </w:tabs>
        <w:spacing w:line="276" w:lineRule="auto"/>
        <w:ind w:left="0" w:firstLine="284"/>
        <w:jc w:val="both"/>
        <w:rPr>
          <w:sz w:val="24"/>
          <w:szCs w:val="24"/>
        </w:rPr>
      </w:pPr>
      <w:r w:rsidRPr="00F73C95">
        <w:rPr>
          <w:sz w:val="24"/>
          <w:szCs w:val="24"/>
        </w:rPr>
        <w:t>- ежегодно</w:t>
      </w:r>
      <w:r w:rsidR="002B6010">
        <w:rPr>
          <w:sz w:val="24"/>
          <w:szCs w:val="24"/>
        </w:rPr>
        <w:t>е</w:t>
      </w:r>
      <w:r w:rsidRPr="00F73C95">
        <w:rPr>
          <w:sz w:val="24"/>
          <w:szCs w:val="24"/>
        </w:rPr>
        <w:t xml:space="preserve"> формировани</w:t>
      </w:r>
      <w:r w:rsidR="002B6010">
        <w:rPr>
          <w:sz w:val="24"/>
          <w:szCs w:val="24"/>
        </w:rPr>
        <w:t>е</w:t>
      </w:r>
      <w:r w:rsidRPr="00F73C95">
        <w:rPr>
          <w:sz w:val="24"/>
          <w:szCs w:val="24"/>
        </w:rPr>
        <w:t xml:space="preserve"> и реализаци</w:t>
      </w:r>
      <w:r w:rsidR="002B6010">
        <w:rPr>
          <w:sz w:val="24"/>
          <w:szCs w:val="24"/>
        </w:rPr>
        <w:t>я</w:t>
      </w:r>
      <w:r w:rsidRPr="00F73C95">
        <w:rPr>
          <w:sz w:val="24"/>
          <w:szCs w:val="24"/>
        </w:rPr>
        <w:t xml:space="preserve"> плана мероприятий по увеличению налоговых и неналоговых доходов бюджета</w:t>
      </w:r>
      <w:r w:rsidR="00911B08">
        <w:rPr>
          <w:sz w:val="24"/>
          <w:szCs w:val="24"/>
        </w:rPr>
        <w:t xml:space="preserve"> поселения</w:t>
      </w:r>
      <w:r w:rsidRPr="00F73C95">
        <w:rPr>
          <w:sz w:val="24"/>
          <w:szCs w:val="24"/>
        </w:rPr>
        <w:t>;</w:t>
      </w:r>
    </w:p>
    <w:p w:rsidR="009B48C4" w:rsidRPr="00F73C95" w:rsidRDefault="009B48C4" w:rsidP="008E1721">
      <w:pPr>
        <w:pStyle w:val="a4"/>
        <w:tabs>
          <w:tab w:val="left" w:pos="426"/>
        </w:tabs>
        <w:spacing w:line="276" w:lineRule="auto"/>
        <w:ind w:left="0" w:firstLine="284"/>
        <w:jc w:val="both"/>
        <w:rPr>
          <w:sz w:val="24"/>
          <w:szCs w:val="24"/>
        </w:rPr>
      </w:pPr>
      <w:r w:rsidRPr="00F73C95">
        <w:rPr>
          <w:sz w:val="24"/>
          <w:szCs w:val="24"/>
        </w:rPr>
        <w:t>- исполнени</w:t>
      </w:r>
      <w:r w:rsidR="002B6010">
        <w:rPr>
          <w:sz w:val="24"/>
          <w:szCs w:val="24"/>
        </w:rPr>
        <w:t>е</w:t>
      </w:r>
      <w:r w:rsidRPr="00F73C95">
        <w:rPr>
          <w:sz w:val="24"/>
          <w:szCs w:val="24"/>
        </w:rPr>
        <w:t xml:space="preserve"> плановых назначений по основным налоговым доходам (ежеквартальный мониторинг);</w:t>
      </w:r>
    </w:p>
    <w:p w:rsidR="0020729B" w:rsidRPr="00F73C95" w:rsidRDefault="009B48C4" w:rsidP="008E1721">
      <w:pPr>
        <w:pStyle w:val="a4"/>
        <w:tabs>
          <w:tab w:val="left" w:pos="426"/>
        </w:tabs>
        <w:spacing w:line="276" w:lineRule="auto"/>
        <w:ind w:left="0" w:firstLine="284"/>
        <w:jc w:val="both"/>
        <w:rPr>
          <w:sz w:val="24"/>
          <w:szCs w:val="24"/>
        </w:rPr>
      </w:pPr>
      <w:r w:rsidRPr="00F73C95">
        <w:rPr>
          <w:sz w:val="24"/>
          <w:szCs w:val="24"/>
        </w:rPr>
        <w:t>- организаци</w:t>
      </w:r>
      <w:r w:rsidR="002B6010">
        <w:rPr>
          <w:sz w:val="24"/>
          <w:szCs w:val="24"/>
        </w:rPr>
        <w:t>я</w:t>
      </w:r>
      <w:r w:rsidRPr="00F73C95">
        <w:rPr>
          <w:sz w:val="24"/>
          <w:szCs w:val="24"/>
        </w:rPr>
        <w:t xml:space="preserve"> взаимодействия с налогоплательщиками всех форм собственности, осуществляющими деятельно</w:t>
      </w:r>
      <w:r w:rsidR="00E15B7E" w:rsidRPr="00F73C95">
        <w:rPr>
          <w:sz w:val="24"/>
          <w:szCs w:val="24"/>
        </w:rPr>
        <w:t xml:space="preserve">сть на территории </w:t>
      </w:r>
      <w:r w:rsidR="00430529">
        <w:rPr>
          <w:sz w:val="24"/>
          <w:szCs w:val="24"/>
        </w:rPr>
        <w:t xml:space="preserve">сельского </w:t>
      </w:r>
      <w:r w:rsidR="00911B08">
        <w:rPr>
          <w:sz w:val="24"/>
          <w:szCs w:val="24"/>
        </w:rPr>
        <w:t>поселения</w:t>
      </w:r>
      <w:r w:rsidRPr="00F73C95">
        <w:rPr>
          <w:sz w:val="24"/>
          <w:szCs w:val="24"/>
        </w:rPr>
        <w:t>, по вопросам сокращения задолженности по налогам, легализации объектов налогообложения, сокращения убытков, об</w:t>
      </w:r>
      <w:r w:rsidR="0020729B" w:rsidRPr="00F73C95">
        <w:rPr>
          <w:sz w:val="24"/>
          <w:szCs w:val="24"/>
        </w:rPr>
        <w:t>еспечения темпов роста по налоговым доходам.</w:t>
      </w:r>
    </w:p>
    <w:p w:rsidR="008E1721" w:rsidRPr="00F73C95" w:rsidRDefault="0020729B" w:rsidP="008E1721">
      <w:pPr>
        <w:pStyle w:val="a4"/>
        <w:tabs>
          <w:tab w:val="left" w:pos="0"/>
        </w:tabs>
        <w:spacing w:line="276" w:lineRule="auto"/>
        <w:ind w:left="0" w:firstLine="284"/>
        <w:jc w:val="both"/>
        <w:rPr>
          <w:sz w:val="24"/>
          <w:szCs w:val="24"/>
        </w:rPr>
      </w:pPr>
      <w:r w:rsidRPr="00F73C95">
        <w:rPr>
          <w:sz w:val="24"/>
          <w:szCs w:val="24"/>
        </w:rPr>
        <w:t>-</w:t>
      </w:r>
      <w:r w:rsidR="008E1721" w:rsidRPr="00F73C95">
        <w:rPr>
          <w:sz w:val="24"/>
          <w:szCs w:val="24"/>
        </w:rPr>
        <w:t xml:space="preserve">в </w:t>
      </w:r>
      <w:r w:rsidR="009B48C4" w:rsidRPr="00F73C95">
        <w:rPr>
          <w:sz w:val="24"/>
          <w:szCs w:val="24"/>
        </w:rPr>
        <w:t xml:space="preserve">рамках межведомственного взаимодействия совместно с </w:t>
      </w:r>
      <w:r w:rsidR="00911B08">
        <w:rPr>
          <w:sz w:val="24"/>
          <w:szCs w:val="24"/>
        </w:rPr>
        <w:t>администрацией Кожевниковского района</w:t>
      </w:r>
    </w:p>
    <w:p w:rsidR="009B48C4" w:rsidRPr="00F73C95" w:rsidRDefault="009B48C4" w:rsidP="008E1721">
      <w:pPr>
        <w:pStyle w:val="a4"/>
        <w:tabs>
          <w:tab w:val="left" w:pos="0"/>
        </w:tabs>
        <w:spacing w:line="276" w:lineRule="auto"/>
        <w:ind w:left="0" w:firstLine="284"/>
        <w:jc w:val="both"/>
        <w:rPr>
          <w:sz w:val="24"/>
          <w:szCs w:val="24"/>
        </w:rPr>
      </w:pPr>
      <w:r w:rsidRPr="00F73C95">
        <w:rPr>
          <w:sz w:val="24"/>
          <w:szCs w:val="24"/>
        </w:rPr>
        <w:t xml:space="preserve">– сокращение неформальной занятости, направленное на предотвращение образования задолженности по страховым взносам во </w:t>
      </w:r>
      <w:proofErr w:type="gramStart"/>
      <w:r w:rsidRPr="00F73C95">
        <w:rPr>
          <w:sz w:val="24"/>
          <w:szCs w:val="24"/>
        </w:rPr>
        <w:t>внебюджетный</w:t>
      </w:r>
      <w:proofErr w:type="gramEnd"/>
      <w:r w:rsidRPr="00F73C95">
        <w:rPr>
          <w:sz w:val="24"/>
          <w:szCs w:val="24"/>
        </w:rPr>
        <w:t xml:space="preserve"> фонды, легализацию трудовых отношений и заработной платы. </w:t>
      </w:r>
    </w:p>
    <w:p w:rsidR="00D93411" w:rsidRDefault="00D93411" w:rsidP="008E1721">
      <w:pPr>
        <w:pStyle w:val="a4"/>
        <w:tabs>
          <w:tab w:val="left" w:pos="1418"/>
          <w:tab w:val="left" w:pos="1701"/>
          <w:tab w:val="left" w:pos="1985"/>
        </w:tabs>
        <w:spacing w:line="276" w:lineRule="auto"/>
        <w:ind w:left="0" w:firstLine="284"/>
        <w:jc w:val="both"/>
        <w:outlineLvl w:val="0"/>
        <w:rPr>
          <w:b/>
          <w:sz w:val="24"/>
          <w:szCs w:val="24"/>
        </w:rPr>
      </w:pPr>
    </w:p>
    <w:p w:rsidR="00A1354F" w:rsidRPr="00F73C95" w:rsidRDefault="009B48C4" w:rsidP="00513056">
      <w:pPr>
        <w:pStyle w:val="a4"/>
        <w:tabs>
          <w:tab w:val="left" w:pos="1418"/>
          <w:tab w:val="left" w:pos="1701"/>
          <w:tab w:val="left" w:pos="1985"/>
        </w:tabs>
        <w:spacing w:line="276" w:lineRule="auto"/>
        <w:ind w:left="0" w:firstLine="284"/>
        <w:jc w:val="center"/>
        <w:outlineLvl w:val="0"/>
        <w:rPr>
          <w:sz w:val="24"/>
          <w:szCs w:val="24"/>
        </w:rPr>
      </w:pPr>
      <w:r w:rsidRPr="00F73C95">
        <w:rPr>
          <w:b/>
          <w:sz w:val="24"/>
          <w:szCs w:val="24"/>
        </w:rPr>
        <w:t xml:space="preserve">Планируемые меры в сфере налоговой политики </w:t>
      </w:r>
      <w:r w:rsidR="00544642" w:rsidRPr="00F73C95">
        <w:rPr>
          <w:b/>
          <w:sz w:val="24"/>
          <w:szCs w:val="24"/>
        </w:rPr>
        <w:t>муниципального образования «</w:t>
      </w:r>
      <w:r w:rsidR="00544642">
        <w:rPr>
          <w:b/>
          <w:sz w:val="24"/>
          <w:szCs w:val="24"/>
        </w:rPr>
        <w:t>Вороновское сельское поселение</w:t>
      </w:r>
      <w:r w:rsidR="00544642" w:rsidRPr="00F73C95">
        <w:rPr>
          <w:b/>
          <w:sz w:val="24"/>
          <w:szCs w:val="24"/>
        </w:rPr>
        <w:t>»</w:t>
      </w:r>
      <w:r w:rsidR="00002C5F">
        <w:rPr>
          <w:b/>
          <w:sz w:val="24"/>
          <w:szCs w:val="24"/>
        </w:rPr>
        <w:t xml:space="preserve"> </w:t>
      </w:r>
      <w:r w:rsidR="00A1354F" w:rsidRPr="00F73C95">
        <w:rPr>
          <w:b/>
          <w:sz w:val="24"/>
          <w:szCs w:val="24"/>
        </w:rPr>
        <w:t>на 202</w:t>
      </w:r>
      <w:r w:rsidR="00002C5F">
        <w:rPr>
          <w:b/>
          <w:sz w:val="24"/>
          <w:szCs w:val="24"/>
        </w:rPr>
        <w:t>6</w:t>
      </w:r>
      <w:r w:rsidR="00A1354F" w:rsidRPr="00F73C95">
        <w:rPr>
          <w:b/>
          <w:sz w:val="24"/>
          <w:szCs w:val="24"/>
        </w:rPr>
        <w:t xml:space="preserve"> год и на плановый период 202</w:t>
      </w:r>
      <w:r w:rsidR="00002C5F">
        <w:rPr>
          <w:b/>
          <w:sz w:val="24"/>
          <w:szCs w:val="24"/>
        </w:rPr>
        <w:t>7</w:t>
      </w:r>
      <w:r w:rsidR="00A1354F" w:rsidRPr="00F73C95">
        <w:rPr>
          <w:b/>
          <w:sz w:val="24"/>
          <w:szCs w:val="24"/>
        </w:rPr>
        <w:t xml:space="preserve"> и 202</w:t>
      </w:r>
      <w:r w:rsidR="00002C5F">
        <w:rPr>
          <w:b/>
          <w:sz w:val="24"/>
          <w:szCs w:val="24"/>
        </w:rPr>
        <w:t>8</w:t>
      </w:r>
      <w:r w:rsidR="00D81417">
        <w:rPr>
          <w:b/>
          <w:sz w:val="24"/>
          <w:szCs w:val="24"/>
        </w:rPr>
        <w:t xml:space="preserve"> </w:t>
      </w:r>
      <w:r w:rsidR="00A1354F" w:rsidRPr="00F73C95">
        <w:rPr>
          <w:b/>
          <w:sz w:val="24"/>
          <w:szCs w:val="24"/>
        </w:rPr>
        <w:t>годов</w:t>
      </w:r>
      <w:r w:rsidR="00A1354F" w:rsidRPr="00F73C95">
        <w:rPr>
          <w:sz w:val="24"/>
          <w:szCs w:val="24"/>
        </w:rPr>
        <w:t>.</w:t>
      </w:r>
    </w:p>
    <w:p w:rsidR="00821524" w:rsidRPr="00F73C95" w:rsidRDefault="00821524" w:rsidP="008E1721">
      <w:pPr>
        <w:shd w:val="clear" w:color="auto" w:fill="FFFFFF"/>
        <w:ind w:firstLine="709"/>
        <w:jc w:val="both"/>
        <w:rPr>
          <w:sz w:val="24"/>
          <w:szCs w:val="24"/>
        </w:rPr>
      </w:pPr>
      <w:r w:rsidRPr="00F73C95">
        <w:rPr>
          <w:sz w:val="24"/>
          <w:szCs w:val="24"/>
        </w:rPr>
        <w:t xml:space="preserve">В трехлетней перспективе </w:t>
      </w:r>
      <w:r w:rsidR="00A6368D" w:rsidRPr="00F73C95">
        <w:rPr>
          <w:sz w:val="24"/>
          <w:szCs w:val="24"/>
        </w:rPr>
        <w:t xml:space="preserve">на </w:t>
      </w:r>
      <w:r w:rsidRPr="00F73C95">
        <w:rPr>
          <w:sz w:val="24"/>
          <w:szCs w:val="24"/>
        </w:rPr>
        <w:t>202</w:t>
      </w:r>
      <w:r w:rsidR="00002C5F">
        <w:rPr>
          <w:sz w:val="24"/>
          <w:szCs w:val="24"/>
        </w:rPr>
        <w:t>6</w:t>
      </w:r>
      <w:r w:rsidRPr="00F73C95">
        <w:rPr>
          <w:sz w:val="24"/>
          <w:szCs w:val="24"/>
        </w:rPr>
        <w:t>-202</w:t>
      </w:r>
      <w:r w:rsidR="00002C5F">
        <w:rPr>
          <w:sz w:val="24"/>
          <w:szCs w:val="24"/>
        </w:rPr>
        <w:t>8</w:t>
      </w:r>
      <w:r w:rsidRPr="00F73C95">
        <w:rPr>
          <w:sz w:val="24"/>
          <w:szCs w:val="24"/>
        </w:rPr>
        <w:t xml:space="preserve"> годы основной целью реализации налоговой политики Администрации </w:t>
      </w:r>
      <w:r w:rsidR="00544642">
        <w:rPr>
          <w:sz w:val="24"/>
          <w:szCs w:val="24"/>
        </w:rPr>
        <w:t>Вороновского сельского поселения</w:t>
      </w:r>
      <w:r w:rsidRPr="00F73C95">
        <w:rPr>
          <w:sz w:val="24"/>
          <w:szCs w:val="24"/>
        </w:rPr>
        <w:t xml:space="preserve">  является,  с одной стороны сохранение условий для поддержания устойчивого роста  экономики </w:t>
      </w:r>
      <w:r w:rsidR="00544642">
        <w:rPr>
          <w:sz w:val="24"/>
          <w:szCs w:val="24"/>
        </w:rPr>
        <w:t>поселения</w:t>
      </w:r>
      <w:r w:rsidRPr="00F73C95">
        <w:rPr>
          <w:sz w:val="24"/>
          <w:szCs w:val="24"/>
        </w:rPr>
        <w:t>, предпринимательской и инвестиционной активности, с другой  стороны  сохранение  бюджетной устойчивости, получения необходимого объема  бюджетных доходов и обеспечение  сбалансированности бюджета.</w:t>
      </w:r>
    </w:p>
    <w:p w:rsidR="00821524" w:rsidRPr="00F73C95" w:rsidRDefault="00821524" w:rsidP="008E1721">
      <w:pPr>
        <w:shd w:val="clear" w:color="auto" w:fill="FFFFFF"/>
        <w:ind w:firstLine="709"/>
        <w:jc w:val="both"/>
        <w:rPr>
          <w:sz w:val="24"/>
          <w:szCs w:val="24"/>
        </w:rPr>
      </w:pPr>
      <w:r w:rsidRPr="00F73C95">
        <w:rPr>
          <w:sz w:val="24"/>
          <w:szCs w:val="24"/>
        </w:rPr>
        <w:t xml:space="preserve">  Налоговая политика </w:t>
      </w:r>
      <w:r w:rsidR="00430529">
        <w:rPr>
          <w:sz w:val="24"/>
          <w:szCs w:val="24"/>
        </w:rPr>
        <w:t xml:space="preserve">сельского </w:t>
      </w:r>
      <w:r w:rsidR="00544642">
        <w:rPr>
          <w:sz w:val="24"/>
          <w:szCs w:val="24"/>
        </w:rPr>
        <w:t>поселения</w:t>
      </w:r>
      <w:r w:rsidRPr="00F73C95">
        <w:rPr>
          <w:sz w:val="24"/>
          <w:szCs w:val="24"/>
        </w:rPr>
        <w:t xml:space="preserve">  будет выстраиваться  с учетом  изменений федерального и регионального законодательства и последствий их принятия для доходной части бюджета.  Она будет  ориентирована  на создание максимально комфортных условий   для  расширения экономической деятельности,  особенно в области малого предпринимательства, а также на дальнейшее снижение масштабов уклонения от налогообложения. </w:t>
      </w:r>
    </w:p>
    <w:p w:rsidR="00821524" w:rsidRPr="00F73C95" w:rsidRDefault="008E1721" w:rsidP="008E1721">
      <w:pPr>
        <w:ind w:firstLine="708"/>
        <w:jc w:val="both"/>
        <w:rPr>
          <w:sz w:val="24"/>
          <w:szCs w:val="24"/>
        </w:rPr>
      </w:pPr>
      <w:r w:rsidRPr="00F73C95">
        <w:rPr>
          <w:sz w:val="24"/>
          <w:szCs w:val="24"/>
        </w:rPr>
        <w:t>Анализируя</w:t>
      </w:r>
      <w:r w:rsidR="00821524" w:rsidRPr="00F73C95">
        <w:rPr>
          <w:sz w:val="24"/>
          <w:szCs w:val="24"/>
        </w:rPr>
        <w:t xml:space="preserve">  поступления налоговых доходов</w:t>
      </w:r>
      <w:r w:rsidR="00A1354F" w:rsidRPr="00F73C95">
        <w:rPr>
          <w:sz w:val="24"/>
          <w:szCs w:val="24"/>
        </w:rPr>
        <w:t>,</w:t>
      </w:r>
      <w:r w:rsidR="00821524" w:rsidRPr="00F73C95">
        <w:rPr>
          <w:sz w:val="24"/>
          <w:szCs w:val="24"/>
        </w:rPr>
        <w:t xml:space="preserve">  зачисляемых  в  бюджет  </w:t>
      </w:r>
      <w:r w:rsidR="00544642">
        <w:rPr>
          <w:sz w:val="24"/>
          <w:szCs w:val="24"/>
        </w:rPr>
        <w:t>Вороновского сельского поселения</w:t>
      </w:r>
      <w:r w:rsidR="00821524" w:rsidRPr="00F73C95">
        <w:rPr>
          <w:sz w:val="24"/>
          <w:szCs w:val="24"/>
        </w:rPr>
        <w:t xml:space="preserve">  за  20</w:t>
      </w:r>
      <w:r w:rsidR="008C29B0">
        <w:rPr>
          <w:sz w:val="24"/>
          <w:szCs w:val="24"/>
        </w:rPr>
        <w:t>2</w:t>
      </w:r>
      <w:r w:rsidR="00002C5F">
        <w:rPr>
          <w:sz w:val="24"/>
          <w:szCs w:val="24"/>
        </w:rPr>
        <w:t>3</w:t>
      </w:r>
      <w:r w:rsidR="00821524" w:rsidRPr="00F73C95">
        <w:rPr>
          <w:sz w:val="24"/>
          <w:szCs w:val="24"/>
        </w:rPr>
        <w:t>-20</w:t>
      </w:r>
      <w:r w:rsidR="00B01716" w:rsidRPr="00F73C95">
        <w:rPr>
          <w:sz w:val="24"/>
          <w:szCs w:val="24"/>
        </w:rPr>
        <w:t>2</w:t>
      </w:r>
      <w:r w:rsidR="00002C5F">
        <w:rPr>
          <w:sz w:val="24"/>
          <w:szCs w:val="24"/>
        </w:rPr>
        <w:t>4</w:t>
      </w:r>
      <w:r w:rsidR="00821524" w:rsidRPr="00F73C95">
        <w:rPr>
          <w:sz w:val="24"/>
          <w:szCs w:val="24"/>
        </w:rPr>
        <w:t xml:space="preserve">  годы,    можно отметить, </w:t>
      </w:r>
      <w:r w:rsidR="00544642">
        <w:rPr>
          <w:sz w:val="24"/>
          <w:szCs w:val="24"/>
        </w:rPr>
        <w:t>увеличение</w:t>
      </w:r>
      <w:r w:rsidR="00821524" w:rsidRPr="00F73C95">
        <w:rPr>
          <w:sz w:val="24"/>
          <w:szCs w:val="24"/>
        </w:rPr>
        <w:t xml:space="preserve">  налоговых доходов  за последний год на </w:t>
      </w:r>
      <w:r w:rsidR="00E72814" w:rsidRPr="000D3695">
        <w:rPr>
          <w:sz w:val="24"/>
          <w:szCs w:val="24"/>
        </w:rPr>
        <w:t>9</w:t>
      </w:r>
      <w:r w:rsidR="000D3695">
        <w:rPr>
          <w:sz w:val="24"/>
          <w:szCs w:val="24"/>
        </w:rPr>
        <w:t>,4</w:t>
      </w:r>
      <w:r w:rsidR="00821524" w:rsidRPr="000D3695">
        <w:rPr>
          <w:sz w:val="24"/>
          <w:szCs w:val="24"/>
        </w:rPr>
        <w:t>%,</w:t>
      </w:r>
      <w:r w:rsidR="00821524" w:rsidRPr="00F73C95">
        <w:rPr>
          <w:sz w:val="24"/>
          <w:szCs w:val="24"/>
        </w:rPr>
        <w:t xml:space="preserve">  по сравнению с предыдущим периодом. </w:t>
      </w:r>
    </w:p>
    <w:p w:rsidR="00996F7E" w:rsidRPr="00F73C95" w:rsidRDefault="00996F7E" w:rsidP="008E1721">
      <w:pPr>
        <w:ind w:firstLine="708"/>
        <w:jc w:val="both"/>
        <w:rPr>
          <w:sz w:val="24"/>
          <w:szCs w:val="24"/>
        </w:rPr>
      </w:pPr>
    </w:p>
    <w:p w:rsidR="00996F7E" w:rsidRPr="00F73C95" w:rsidRDefault="00996F7E" w:rsidP="008E1721">
      <w:pPr>
        <w:ind w:firstLine="708"/>
        <w:jc w:val="both"/>
        <w:rPr>
          <w:sz w:val="24"/>
          <w:szCs w:val="24"/>
        </w:rPr>
      </w:pPr>
      <w:r w:rsidRPr="00F73C95">
        <w:rPr>
          <w:sz w:val="24"/>
          <w:szCs w:val="24"/>
        </w:rPr>
        <w:t>Таблица 1        Динамика поступления налоговых доходов  за 20</w:t>
      </w:r>
      <w:r w:rsidR="008C29B0">
        <w:rPr>
          <w:sz w:val="24"/>
          <w:szCs w:val="24"/>
        </w:rPr>
        <w:t>2</w:t>
      </w:r>
      <w:r w:rsidR="00002C5F">
        <w:rPr>
          <w:sz w:val="24"/>
          <w:szCs w:val="24"/>
        </w:rPr>
        <w:t>3</w:t>
      </w:r>
      <w:r w:rsidRPr="00F73C95">
        <w:rPr>
          <w:sz w:val="24"/>
          <w:szCs w:val="24"/>
        </w:rPr>
        <w:t>-2</w:t>
      </w:r>
      <w:r w:rsidR="00B01716" w:rsidRPr="00F73C95">
        <w:rPr>
          <w:sz w:val="24"/>
          <w:szCs w:val="24"/>
        </w:rPr>
        <w:t>02</w:t>
      </w:r>
      <w:r w:rsidR="00002C5F">
        <w:rPr>
          <w:sz w:val="24"/>
          <w:szCs w:val="24"/>
        </w:rPr>
        <w:t>4</w:t>
      </w:r>
      <w:r w:rsidRPr="00F73C95">
        <w:rPr>
          <w:sz w:val="24"/>
          <w:szCs w:val="24"/>
        </w:rPr>
        <w:t xml:space="preserve"> годы.</w:t>
      </w:r>
    </w:p>
    <w:p w:rsidR="00B01716" w:rsidRPr="00F73C95" w:rsidRDefault="00B01716" w:rsidP="008E1721">
      <w:pPr>
        <w:ind w:firstLine="708"/>
        <w:jc w:val="both"/>
        <w:rPr>
          <w:sz w:val="24"/>
          <w:szCs w:val="24"/>
        </w:rPr>
      </w:pPr>
    </w:p>
    <w:tbl>
      <w:tblPr>
        <w:tblW w:w="8137" w:type="dxa"/>
        <w:tblInd w:w="93" w:type="dxa"/>
        <w:tblLayout w:type="fixed"/>
        <w:tblLook w:val="04A0"/>
      </w:tblPr>
      <w:tblGrid>
        <w:gridCol w:w="3039"/>
        <w:gridCol w:w="1514"/>
        <w:gridCol w:w="1397"/>
        <w:gridCol w:w="1164"/>
        <w:gridCol w:w="1023"/>
      </w:tblGrid>
      <w:tr w:rsidR="00F73C95" w:rsidRPr="00F73C95" w:rsidTr="00F73C95">
        <w:trPr>
          <w:trHeight w:val="510"/>
        </w:trPr>
        <w:tc>
          <w:tcPr>
            <w:tcW w:w="3039" w:type="dxa"/>
            <w:tcBorders>
              <w:top w:val="dashed" w:sz="8" w:space="0" w:color="auto"/>
              <w:left w:val="dashed" w:sz="8" w:space="0" w:color="auto"/>
              <w:bottom w:val="dashed" w:sz="8" w:space="0" w:color="auto"/>
              <w:right w:val="dashed" w:sz="8" w:space="0" w:color="auto"/>
            </w:tcBorders>
            <w:shd w:val="clear" w:color="auto" w:fill="auto"/>
            <w:noWrap/>
            <w:vAlign w:val="center"/>
            <w:hideMark/>
          </w:tcPr>
          <w:p w:rsidR="00B01716" w:rsidRPr="00B01716" w:rsidRDefault="00B01716" w:rsidP="00B01716">
            <w:pPr>
              <w:widowControl/>
              <w:autoSpaceDE/>
              <w:autoSpaceDN/>
              <w:adjustRightInd/>
              <w:jc w:val="both"/>
              <w:rPr>
                <w:rFonts w:eastAsia="Times New Roman"/>
                <w:sz w:val="22"/>
                <w:szCs w:val="22"/>
              </w:rPr>
            </w:pPr>
            <w:r w:rsidRPr="00B01716">
              <w:rPr>
                <w:rFonts w:eastAsia="Times New Roman"/>
                <w:sz w:val="22"/>
                <w:szCs w:val="22"/>
              </w:rPr>
              <w:lastRenderedPageBreak/>
              <w:t>Наименование показателей</w:t>
            </w:r>
          </w:p>
        </w:tc>
        <w:tc>
          <w:tcPr>
            <w:tcW w:w="1514" w:type="dxa"/>
            <w:tcBorders>
              <w:top w:val="dashed" w:sz="8" w:space="0" w:color="auto"/>
              <w:left w:val="nil"/>
              <w:bottom w:val="dashed" w:sz="8" w:space="0" w:color="auto"/>
              <w:right w:val="dashed" w:sz="8" w:space="0" w:color="auto"/>
            </w:tcBorders>
            <w:shd w:val="clear" w:color="auto" w:fill="auto"/>
            <w:vAlign w:val="center"/>
            <w:hideMark/>
          </w:tcPr>
          <w:p w:rsidR="00B01716" w:rsidRPr="00B01716" w:rsidRDefault="00B01716" w:rsidP="00002C5F">
            <w:pPr>
              <w:widowControl/>
              <w:autoSpaceDE/>
              <w:autoSpaceDN/>
              <w:adjustRightInd/>
              <w:jc w:val="center"/>
              <w:rPr>
                <w:rFonts w:eastAsia="Times New Roman"/>
                <w:sz w:val="22"/>
                <w:szCs w:val="22"/>
              </w:rPr>
            </w:pPr>
            <w:r w:rsidRPr="00B01716">
              <w:rPr>
                <w:rFonts w:eastAsia="Times New Roman"/>
                <w:sz w:val="22"/>
                <w:szCs w:val="22"/>
              </w:rPr>
              <w:t xml:space="preserve">исполнено </w:t>
            </w:r>
            <w:r w:rsidR="00002C5F">
              <w:rPr>
                <w:rFonts w:eastAsia="Times New Roman"/>
                <w:sz w:val="22"/>
                <w:szCs w:val="22"/>
              </w:rPr>
              <w:t>з</w:t>
            </w:r>
            <w:r w:rsidRPr="00B01716">
              <w:rPr>
                <w:rFonts w:eastAsia="Times New Roman"/>
                <w:sz w:val="22"/>
                <w:szCs w:val="22"/>
              </w:rPr>
              <w:t>а 202</w:t>
            </w:r>
            <w:r w:rsidR="00C169F5">
              <w:rPr>
                <w:rFonts w:eastAsia="Times New Roman"/>
                <w:sz w:val="22"/>
                <w:szCs w:val="22"/>
              </w:rPr>
              <w:t>3</w:t>
            </w:r>
            <w:r w:rsidRPr="00B01716">
              <w:rPr>
                <w:rFonts w:eastAsia="Times New Roman"/>
                <w:sz w:val="22"/>
                <w:szCs w:val="22"/>
              </w:rPr>
              <w:t xml:space="preserve"> г.</w:t>
            </w:r>
          </w:p>
        </w:tc>
        <w:tc>
          <w:tcPr>
            <w:tcW w:w="1397" w:type="dxa"/>
            <w:tcBorders>
              <w:top w:val="dashed" w:sz="8" w:space="0" w:color="auto"/>
              <w:left w:val="nil"/>
              <w:bottom w:val="dashed" w:sz="8" w:space="0" w:color="auto"/>
              <w:right w:val="dashed" w:sz="8" w:space="0" w:color="auto"/>
            </w:tcBorders>
            <w:shd w:val="clear" w:color="auto" w:fill="auto"/>
            <w:vAlign w:val="center"/>
            <w:hideMark/>
          </w:tcPr>
          <w:p w:rsidR="00B01716" w:rsidRPr="00B01716" w:rsidRDefault="00B01716" w:rsidP="00002C5F">
            <w:pPr>
              <w:widowControl/>
              <w:autoSpaceDE/>
              <w:autoSpaceDN/>
              <w:adjustRightInd/>
              <w:jc w:val="center"/>
              <w:rPr>
                <w:rFonts w:eastAsia="Times New Roman"/>
                <w:sz w:val="22"/>
                <w:szCs w:val="22"/>
              </w:rPr>
            </w:pPr>
            <w:r w:rsidRPr="00B01716">
              <w:rPr>
                <w:rFonts w:eastAsia="Times New Roman"/>
                <w:sz w:val="22"/>
                <w:szCs w:val="22"/>
              </w:rPr>
              <w:t xml:space="preserve">исполнено </w:t>
            </w:r>
            <w:r w:rsidR="00002C5F">
              <w:rPr>
                <w:rFonts w:eastAsia="Times New Roman"/>
                <w:sz w:val="22"/>
                <w:szCs w:val="22"/>
              </w:rPr>
              <w:t>з</w:t>
            </w:r>
            <w:r w:rsidRPr="00B01716">
              <w:rPr>
                <w:rFonts w:eastAsia="Times New Roman"/>
                <w:sz w:val="22"/>
                <w:szCs w:val="22"/>
              </w:rPr>
              <w:t>а 202</w:t>
            </w:r>
            <w:r w:rsidR="00C169F5">
              <w:rPr>
                <w:rFonts w:eastAsia="Times New Roman"/>
                <w:sz w:val="22"/>
                <w:szCs w:val="22"/>
              </w:rPr>
              <w:t>4</w:t>
            </w:r>
            <w:r w:rsidRPr="00B01716">
              <w:rPr>
                <w:rFonts w:eastAsia="Times New Roman"/>
                <w:sz w:val="22"/>
                <w:szCs w:val="22"/>
              </w:rPr>
              <w:t xml:space="preserve"> г.</w:t>
            </w:r>
          </w:p>
        </w:tc>
        <w:tc>
          <w:tcPr>
            <w:tcW w:w="1164" w:type="dxa"/>
            <w:tcBorders>
              <w:top w:val="dashed" w:sz="8" w:space="0" w:color="auto"/>
              <w:left w:val="nil"/>
              <w:bottom w:val="dashed" w:sz="8" w:space="0" w:color="auto"/>
              <w:right w:val="dashed" w:sz="8" w:space="0" w:color="auto"/>
            </w:tcBorders>
            <w:shd w:val="clear" w:color="auto" w:fill="auto"/>
            <w:vAlign w:val="center"/>
            <w:hideMark/>
          </w:tcPr>
          <w:p w:rsidR="00B01716" w:rsidRPr="00B01716" w:rsidRDefault="00B01716" w:rsidP="00B01716">
            <w:pPr>
              <w:widowControl/>
              <w:autoSpaceDE/>
              <w:autoSpaceDN/>
              <w:adjustRightInd/>
              <w:jc w:val="center"/>
              <w:rPr>
                <w:rFonts w:eastAsia="Times New Roman"/>
                <w:sz w:val="22"/>
                <w:szCs w:val="22"/>
              </w:rPr>
            </w:pPr>
            <w:r w:rsidRPr="00B01716">
              <w:rPr>
                <w:rFonts w:eastAsia="Times New Roman"/>
                <w:sz w:val="22"/>
                <w:szCs w:val="22"/>
              </w:rPr>
              <w:t>отклонение</w:t>
            </w:r>
            <w:proofErr w:type="gramStart"/>
            <w:r w:rsidRPr="00B01716">
              <w:rPr>
                <w:rFonts w:eastAsia="Times New Roman"/>
                <w:sz w:val="22"/>
                <w:szCs w:val="22"/>
              </w:rPr>
              <w:t xml:space="preserve"> (+,-)</w:t>
            </w:r>
            <w:proofErr w:type="gramEnd"/>
          </w:p>
        </w:tc>
        <w:tc>
          <w:tcPr>
            <w:tcW w:w="1023" w:type="dxa"/>
            <w:tcBorders>
              <w:top w:val="dashed" w:sz="8" w:space="0" w:color="auto"/>
              <w:left w:val="nil"/>
              <w:bottom w:val="dashed" w:sz="8" w:space="0" w:color="auto"/>
              <w:right w:val="dashed" w:sz="8" w:space="0" w:color="auto"/>
            </w:tcBorders>
            <w:shd w:val="clear" w:color="auto" w:fill="auto"/>
            <w:vAlign w:val="center"/>
            <w:hideMark/>
          </w:tcPr>
          <w:p w:rsidR="00B01716" w:rsidRPr="00B01716" w:rsidRDefault="00B01716" w:rsidP="00B01716">
            <w:pPr>
              <w:widowControl/>
              <w:autoSpaceDE/>
              <w:autoSpaceDN/>
              <w:adjustRightInd/>
              <w:jc w:val="center"/>
              <w:rPr>
                <w:rFonts w:eastAsia="Times New Roman"/>
                <w:sz w:val="22"/>
                <w:szCs w:val="22"/>
              </w:rPr>
            </w:pPr>
            <w:r w:rsidRPr="00B01716">
              <w:rPr>
                <w:rFonts w:eastAsia="Times New Roman"/>
                <w:sz w:val="22"/>
                <w:szCs w:val="22"/>
              </w:rPr>
              <w:t>темп роста, %</w:t>
            </w:r>
          </w:p>
        </w:tc>
      </w:tr>
      <w:tr w:rsidR="00002C5F" w:rsidRPr="00F73C95" w:rsidTr="00F73C95">
        <w:trPr>
          <w:trHeight w:val="510"/>
        </w:trPr>
        <w:tc>
          <w:tcPr>
            <w:tcW w:w="3039" w:type="dxa"/>
            <w:tcBorders>
              <w:top w:val="nil"/>
              <w:left w:val="dashed" w:sz="8" w:space="0" w:color="auto"/>
              <w:bottom w:val="dashed" w:sz="8" w:space="0" w:color="auto"/>
              <w:right w:val="dashed" w:sz="8" w:space="0" w:color="auto"/>
            </w:tcBorders>
            <w:shd w:val="clear" w:color="auto" w:fill="auto"/>
            <w:vAlign w:val="center"/>
            <w:hideMark/>
          </w:tcPr>
          <w:p w:rsidR="00002C5F" w:rsidRPr="00B01716" w:rsidRDefault="00002C5F" w:rsidP="00B01716">
            <w:pPr>
              <w:widowControl/>
              <w:autoSpaceDE/>
              <w:autoSpaceDN/>
              <w:adjustRightInd/>
              <w:jc w:val="both"/>
              <w:rPr>
                <w:rFonts w:eastAsia="Times New Roman"/>
                <w:b/>
                <w:bCs/>
                <w:sz w:val="22"/>
                <w:szCs w:val="22"/>
              </w:rPr>
            </w:pPr>
            <w:r w:rsidRPr="00B01716">
              <w:rPr>
                <w:rFonts w:eastAsia="Times New Roman"/>
                <w:b/>
                <w:bCs/>
                <w:sz w:val="22"/>
                <w:szCs w:val="22"/>
              </w:rPr>
              <w:t>НАЛОГОВЫЕ ДОХОДЫ</w:t>
            </w:r>
          </w:p>
        </w:tc>
        <w:tc>
          <w:tcPr>
            <w:tcW w:w="1514" w:type="dxa"/>
            <w:tcBorders>
              <w:top w:val="nil"/>
              <w:left w:val="nil"/>
              <w:bottom w:val="dashed" w:sz="8" w:space="0" w:color="auto"/>
              <w:right w:val="dashed" w:sz="8" w:space="0" w:color="auto"/>
            </w:tcBorders>
            <w:shd w:val="clear" w:color="000000" w:fill="FFFFFF"/>
            <w:noWrap/>
            <w:vAlign w:val="center"/>
            <w:hideMark/>
          </w:tcPr>
          <w:p w:rsidR="00002C5F" w:rsidRPr="00506384" w:rsidRDefault="00002C5F" w:rsidP="001362F7">
            <w:pPr>
              <w:widowControl/>
              <w:autoSpaceDE/>
              <w:autoSpaceDN/>
              <w:adjustRightInd/>
              <w:jc w:val="center"/>
              <w:rPr>
                <w:rFonts w:eastAsia="Times New Roman"/>
                <w:b/>
                <w:bCs/>
                <w:sz w:val="22"/>
                <w:szCs w:val="22"/>
              </w:rPr>
            </w:pPr>
            <w:r>
              <w:rPr>
                <w:b/>
                <w:color w:val="000000"/>
              </w:rPr>
              <w:t>5590</w:t>
            </w:r>
          </w:p>
        </w:tc>
        <w:tc>
          <w:tcPr>
            <w:tcW w:w="1397" w:type="dxa"/>
            <w:tcBorders>
              <w:top w:val="nil"/>
              <w:left w:val="nil"/>
              <w:bottom w:val="dashed" w:sz="8" w:space="0" w:color="auto"/>
              <w:right w:val="dashed" w:sz="8" w:space="0" w:color="auto"/>
            </w:tcBorders>
            <w:shd w:val="clear" w:color="000000" w:fill="FFFFFF"/>
            <w:noWrap/>
            <w:vAlign w:val="center"/>
            <w:hideMark/>
          </w:tcPr>
          <w:p w:rsidR="00002C5F" w:rsidRPr="00506384" w:rsidRDefault="000D3695" w:rsidP="000D3695">
            <w:pPr>
              <w:widowControl/>
              <w:autoSpaceDE/>
              <w:autoSpaceDN/>
              <w:adjustRightInd/>
              <w:jc w:val="center"/>
              <w:rPr>
                <w:rFonts w:eastAsia="Times New Roman"/>
                <w:b/>
                <w:bCs/>
                <w:sz w:val="22"/>
                <w:szCs w:val="22"/>
              </w:rPr>
            </w:pPr>
            <w:r>
              <w:rPr>
                <w:rFonts w:eastAsia="Times New Roman"/>
                <w:b/>
                <w:bCs/>
                <w:sz w:val="22"/>
                <w:szCs w:val="22"/>
              </w:rPr>
              <w:t>6117</w:t>
            </w:r>
          </w:p>
        </w:tc>
        <w:tc>
          <w:tcPr>
            <w:tcW w:w="1164" w:type="dxa"/>
            <w:tcBorders>
              <w:top w:val="nil"/>
              <w:left w:val="nil"/>
              <w:bottom w:val="dashed" w:sz="8" w:space="0" w:color="auto"/>
              <w:right w:val="dashed" w:sz="8" w:space="0" w:color="auto"/>
            </w:tcBorders>
            <w:shd w:val="clear" w:color="auto" w:fill="auto"/>
            <w:noWrap/>
            <w:vAlign w:val="center"/>
            <w:hideMark/>
          </w:tcPr>
          <w:p w:rsidR="00002C5F" w:rsidRPr="00B01716" w:rsidRDefault="000D3695" w:rsidP="00B01716">
            <w:pPr>
              <w:widowControl/>
              <w:autoSpaceDE/>
              <w:autoSpaceDN/>
              <w:adjustRightInd/>
              <w:jc w:val="center"/>
              <w:rPr>
                <w:rFonts w:eastAsia="Times New Roman"/>
                <w:b/>
                <w:sz w:val="22"/>
                <w:szCs w:val="22"/>
              </w:rPr>
            </w:pPr>
            <w:r>
              <w:rPr>
                <w:rFonts w:eastAsia="Times New Roman"/>
                <w:b/>
                <w:sz w:val="22"/>
                <w:szCs w:val="22"/>
              </w:rPr>
              <w:t>527</w:t>
            </w:r>
          </w:p>
        </w:tc>
        <w:tc>
          <w:tcPr>
            <w:tcW w:w="1023" w:type="dxa"/>
            <w:tcBorders>
              <w:top w:val="nil"/>
              <w:left w:val="nil"/>
              <w:bottom w:val="dashed" w:sz="8" w:space="0" w:color="auto"/>
              <w:right w:val="dashed" w:sz="8" w:space="0" w:color="auto"/>
            </w:tcBorders>
            <w:shd w:val="clear" w:color="auto" w:fill="auto"/>
            <w:noWrap/>
            <w:vAlign w:val="center"/>
            <w:hideMark/>
          </w:tcPr>
          <w:p w:rsidR="00002C5F" w:rsidRPr="00B01716" w:rsidRDefault="00002C5F" w:rsidP="00E72814">
            <w:pPr>
              <w:widowControl/>
              <w:autoSpaceDE/>
              <w:autoSpaceDN/>
              <w:adjustRightInd/>
              <w:jc w:val="center"/>
              <w:rPr>
                <w:rFonts w:eastAsia="Times New Roman"/>
                <w:b/>
                <w:sz w:val="22"/>
                <w:szCs w:val="22"/>
              </w:rPr>
            </w:pPr>
            <w:r>
              <w:rPr>
                <w:rFonts w:eastAsia="Times New Roman"/>
                <w:b/>
                <w:sz w:val="22"/>
                <w:szCs w:val="22"/>
              </w:rPr>
              <w:t>109</w:t>
            </w:r>
            <w:r w:rsidR="000D3695">
              <w:rPr>
                <w:rFonts w:eastAsia="Times New Roman"/>
                <w:b/>
                <w:sz w:val="22"/>
                <w:szCs w:val="22"/>
              </w:rPr>
              <w:t>,4</w:t>
            </w:r>
          </w:p>
        </w:tc>
      </w:tr>
      <w:tr w:rsidR="00002C5F" w:rsidRPr="00F73C95" w:rsidTr="00F73C95">
        <w:trPr>
          <w:trHeight w:val="761"/>
        </w:trPr>
        <w:tc>
          <w:tcPr>
            <w:tcW w:w="3039" w:type="dxa"/>
            <w:tcBorders>
              <w:top w:val="nil"/>
              <w:left w:val="dashed" w:sz="8" w:space="0" w:color="auto"/>
              <w:bottom w:val="dashed" w:sz="8" w:space="0" w:color="auto"/>
              <w:right w:val="dashed" w:sz="8" w:space="0" w:color="auto"/>
            </w:tcBorders>
            <w:shd w:val="clear" w:color="auto" w:fill="auto"/>
            <w:vAlign w:val="center"/>
            <w:hideMark/>
          </w:tcPr>
          <w:p w:rsidR="00002C5F" w:rsidRPr="00B01716" w:rsidRDefault="00002C5F" w:rsidP="00B01716">
            <w:pPr>
              <w:widowControl/>
              <w:autoSpaceDE/>
              <w:autoSpaceDN/>
              <w:adjustRightInd/>
              <w:rPr>
                <w:rFonts w:eastAsia="Times New Roman"/>
                <w:sz w:val="22"/>
                <w:szCs w:val="22"/>
              </w:rPr>
            </w:pPr>
            <w:r w:rsidRPr="00B01716">
              <w:rPr>
                <w:rFonts w:eastAsia="Times New Roman"/>
                <w:sz w:val="22"/>
                <w:szCs w:val="22"/>
              </w:rPr>
              <w:t xml:space="preserve">Налог на доходы физических лиц (НДФЛ) </w:t>
            </w:r>
          </w:p>
        </w:tc>
        <w:tc>
          <w:tcPr>
            <w:tcW w:w="1514" w:type="dxa"/>
            <w:tcBorders>
              <w:top w:val="nil"/>
              <w:left w:val="nil"/>
              <w:bottom w:val="dashed" w:sz="8" w:space="0" w:color="auto"/>
              <w:right w:val="dashed" w:sz="8" w:space="0" w:color="auto"/>
            </w:tcBorders>
            <w:shd w:val="clear" w:color="000000" w:fill="FFFFFF"/>
            <w:noWrap/>
            <w:vAlign w:val="center"/>
            <w:hideMark/>
          </w:tcPr>
          <w:p w:rsidR="00002C5F" w:rsidRPr="00E72814" w:rsidRDefault="00002C5F" w:rsidP="001362F7">
            <w:pPr>
              <w:widowControl/>
              <w:autoSpaceDE/>
              <w:autoSpaceDN/>
              <w:adjustRightInd/>
              <w:jc w:val="center"/>
              <w:rPr>
                <w:rFonts w:eastAsia="Times New Roman"/>
                <w:bCs/>
                <w:sz w:val="22"/>
                <w:szCs w:val="22"/>
              </w:rPr>
            </w:pPr>
            <w:r w:rsidRPr="00E72814">
              <w:rPr>
                <w:color w:val="000000"/>
                <w:sz w:val="22"/>
                <w:szCs w:val="22"/>
              </w:rPr>
              <w:t>2385</w:t>
            </w:r>
          </w:p>
        </w:tc>
        <w:tc>
          <w:tcPr>
            <w:tcW w:w="1397" w:type="dxa"/>
            <w:tcBorders>
              <w:top w:val="nil"/>
              <w:left w:val="nil"/>
              <w:bottom w:val="dashed" w:sz="8" w:space="0" w:color="auto"/>
              <w:right w:val="dashed" w:sz="8" w:space="0" w:color="auto"/>
            </w:tcBorders>
            <w:shd w:val="clear" w:color="000000" w:fill="FFFFFF"/>
            <w:noWrap/>
            <w:vAlign w:val="center"/>
            <w:hideMark/>
          </w:tcPr>
          <w:p w:rsidR="00002C5F" w:rsidRPr="00E72814" w:rsidRDefault="000D3695" w:rsidP="00337461">
            <w:pPr>
              <w:widowControl/>
              <w:autoSpaceDE/>
              <w:autoSpaceDN/>
              <w:adjustRightInd/>
              <w:jc w:val="center"/>
              <w:rPr>
                <w:rFonts w:eastAsia="Times New Roman"/>
                <w:bCs/>
                <w:sz w:val="22"/>
                <w:szCs w:val="22"/>
              </w:rPr>
            </w:pPr>
            <w:r>
              <w:rPr>
                <w:rFonts w:eastAsia="Times New Roman"/>
                <w:bCs/>
                <w:sz w:val="22"/>
                <w:szCs w:val="22"/>
              </w:rPr>
              <w:t>2683</w:t>
            </w:r>
          </w:p>
        </w:tc>
        <w:tc>
          <w:tcPr>
            <w:tcW w:w="1164" w:type="dxa"/>
            <w:tcBorders>
              <w:top w:val="nil"/>
              <w:left w:val="nil"/>
              <w:bottom w:val="dashed" w:sz="8" w:space="0" w:color="auto"/>
              <w:right w:val="dashed" w:sz="8" w:space="0" w:color="auto"/>
            </w:tcBorders>
            <w:shd w:val="clear" w:color="auto" w:fill="auto"/>
            <w:noWrap/>
            <w:vAlign w:val="center"/>
            <w:hideMark/>
          </w:tcPr>
          <w:p w:rsidR="00002C5F" w:rsidRPr="00B01716" w:rsidRDefault="000D3695" w:rsidP="00B01716">
            <w:pPr>
              <w:widowControl/>
              <w:autoSpaceDE/>
              <w:autoSpaceDN/>
              <w:adjustRightInd/>
              <w:jc w:val="center"/>
              <w:rPr>
                <w:rFonts w:eastAsia="Times New Roman"/>
                <w:sz w:val="22"/>
                <w:szCs w:val="22"/>
              </w:rPr>
            </w:pPr>
            <w:r>
              <w:rPr>
                <w:rFonts w:eastAsia="Times New Roman"/>
                <w:sz w:val="22"/>
                <w:szCs w:val="22"/>
              </w:rPr>
              <w:t>298</w:t>
            </w:r>
          </w:p>
        </w:tc>
        <w:tc>
          <w:tcPr>
            <w:tcW w:w="1023" w:type="dxa"/>
            <w:tcBorders>
              <w:top w:val="nil"/>
              <w:left w:val="nil"/>
              <w:bottom w:val="dashed" w:sz="8" w:space="0" w:color="auto"/>
              <w:right w:val="dashed" w:sz="8" w:space="0" w:color="auto"/>
            </w:tcBorders>
            <w:shd w:val="clear" w:color="auto" w:fill="auto"/>
            <w:noWrap/>
            <w:vAlign w:val="center"/>
            <w:hideMark/>
          </w:tcPr>
          <w:p w:rsidR="00002C5F" w:rsidRPr="00B01716" w:rsidRDefault="000D3695" w:rsidP="00E72814">
            <w:pPr>
              <w:widowControl/>
              <w:autoSpaceDE/>
              <w:autoSpaceDN/>
              <w:adjustRightInd/>
              <w:jc w:val="center"/>
              <w:rPr>
                <w:rFonts w:eastAsia="Times New Roman"/>
                <w:sz w:val="22"/>
                <w:szCs w:val="22"/>
              </w:rPr>
            </w:pPr>
            <w:r>
              <w:rPr>
                <w:rFonts w:eastAsia="Times New Roman"/>
                <w:sz w:val="22"/>
                <w:szCs w:val="22"/>
              </w:rPr>
              <w:t>112,5</w:t>
            </w:r>
          </w:p>
        </w:tc>
      </w:tr>
      <w:tr w:rsidR="00002C5F" w:rsidRPr="00F73C95" w:rsidTr="00F73C95">
        <w:trPr>
          <w:trHeight w:val="1011"/>
        </w:trPr>
        <w:tc>
          <w:tcPr>
            <w:tcW w:w="3039" w:type="dxa"/>
            <w:tcBorders>
              <w:top w:val="nil"/>
              <w:left w:val="dashed" w:sz="8" w:space="0" w:color="auto"/>
              <w:bottom w:val="dashed" w:sz="8" w:space="0" w:color="auto"/>
              <w:right w:val="dashed" w:sz="8" w:space="0" w:color="auto"/>
            </w:tcBorders>
            <w:shd w:val="clear" w:color="auto" w:fill="auto"/>
            <w:vAlign w:val="center"/>
            <w:hideMark/>
          </w:tcPr>
          <w:p w:rsidR="00002C5F" w:rsidRPr="00B01716" w:rsidRDefault="00002C5F" w:rsidP="00B01716">
            <w:pPr>
              <w:widowControl/>
              <w:autoSpaceDE/>
              <w:autoSpaceDN/>
              <w:adjustRightInd/>
              <w:rPr>
                <w:rFonts w:eastAsia="Times New Roman"/>
                <w:sz w:val="22"/>
                <w:szCs w:val="22"/>
              </w:rPr>
            </w:pPr>
            <w:r w:rsidRPr="00B01716">
              <w:rPr>
                <w:rFonts w:eastAsia="Times New Roman"/>
                <w:sz w:val="22"/>
                <w:szCs w:val="22"/>
              </w:rPr>
              <w:t>Акцизы по подакцизным товарам, производимым на территории РФ</w:t>
            </w:r>
          </w:p>
        </w:tc>
        <w:tc>
          <w:tcPr>
            <w:tcW w:w="1514" w:type="dxa"/>
            <w:tcBorders>
              <w:top w:val="nil"/>
              <w:left w:val="nil"/>
              <w:bottom w:val="dashed" w:sz="8" w:space="0" w:color="auto"/>
              <w:right w:val="dashed" w:sz="8" w:space="0" w:color="auto"/>
            </w:tcBorders>
            <w:shd w:val="clear" w:color="000000" w:fill="FFFFFF"/>
            <w:noWrap/>
            <w:vAlign w:val="center"/>
            <w:hideMark/>
          </w:tcPr>
          <w:p w:rsidR="00002C5F" w:rsidRPr="00E72814" w:rsidRDefault="00002C5F" w:rsidP="001362F7">
            <w:pPr>
              <w:widowControl/>
              <w:autoSpaceDE/>
              <w:autoSpaceDN/>
              <w:adjustRightInd/>
              <w:jc w:val="center"/>
              <w:rPr>
                <w:rFonts w:eastAsia="Times New Roman"/>
                <w:bCs/>
                <w:sz w:val="22"/>
                <w:szCs w:val="22"/>
              </w:rPr>
            </w:pPr>
            <w:r w:rsidRPr="00E72814">
              <w:rPr>
                <w:color w:val="000000"/>
                <w:sz w:val="22"/>
                <w:szCs w:val="22"/>
              </w:rPr>
              <w:t>1990</w:t>
            </w:r>
          </w:p>
        </w:tc>
        <w:tc>
          <w:tcPr>
            <w:tcW w:w="1397" w:type="dxa"/>
            <w:tcBorders>
              <w:top w:val="nil"/>
              <w:left w:val="nil"/>
              <w:bottom w:val="dashed" w:sz="8" w:space="0" w:color="auto"/>
              <w:right w:val="dashed" w:sz="8" w:space="0" w:color="auto"/>
            </w:tcBorders>
            <w:shd w:val="clear" w:color="000000" w:fill="FFFFFF"/>
            <w:noWrap/>
            <w:vAlign w:val="center"/>
            <w:hideMark/>
          </w:tcPr>
          <w:p w:rsidR="00002C5F" w:rsidRPr="00E72814" w:rsidRDefault="000D3695" w:rsidP="00E72814">
            <w:pPr>
              <w:widowControl/>
              <w:autoSpaceDE/>
              <w:autoSpaceDN/>
              <w:adjustRightInd/>
              <w:jc w:val="center"/>
              <w:rPr>
                <w:rFonts w:eastAsia="Times New Roman"/>
                <w:bCs/>
                <w:sz w:val="22"/>
                <w:szCs w:val="22"/>
              </w:rPr>
            </w:pPr>
            <w:r>
              <w:rPr>
                <w:rFonts w:eastAsia="Times New Roman"/>
                <w:bCs/>
                <w:sz w:val="22"/>
                <w:szCs w:val="22"/>
              </w:rPr>
              <w:t>2201</w:t>
            </w:r>
          </w:p>
        </w:tc>
        <w:tc>
          <w:tcPr>
            <w:tcW w:w="1164" w:type="dxa"/>
            <w:tcBorders>
              <w:top w:val="nil"/>
              <w:left w:val="nil"/>
              <w:bottom w:val="dashed" w:sz="8" w:space="0" w:color="auto"/>
              <w:right w:val="dashed" w:sz="8" w:space="0" w:color="auto"/>
            </w:tcBorders>
            <w:shd w:val="clear" w:color="auto" w:fill="auto"/>
            <w:noWrap/>
            <w:vAlign w:val="center"/>
            <w:hideMark/>
          </w:tcPr>
          <w:p w:rsidR="00002C5F" w:rsidRPr="00B01716" w:rsidRDefault="000D3695" w:rsidP="00506384">
            <w:pPr>
              <w:widowControl/>
              <w:autoSpaceDE/>
              <w:autoSpaceDN/>
              <w:adjustRightInd/>
              <w:jc w:val="center"/>
              <w:rPr>
                <w:rFonts w:eastAsia="Times New Roman"/>
                <w:sz w:val="22"/>
                <w:szCs w:val="22"/>
              </w:rPr>
            </w:pPr>
            <w:r>
              <w:rPr>
                <w:rFonts w:eastAsia="Times New Roman"/>
                <w:sz w:val="22"/>
                <w:szCs w:val="22"/>
              </w:rPr>
              <w:t>211</w:t>
            </w:r>
          </w:p>
        </w:tc>
        <w:tc>
          <w:tcPr>
            <w:tcW w:w="1023" w:type="dxa"/>
            <w:tcBorders>
              <w:top w:val="nil"/>
              <w:left w:val="nil"/>
              <w:bottom w:val="dashed" w:sz="8" w:space="0" w:color="auto"/>
              <w:right w:val="dashed" w:sz="8" w:space="0" w:color="auto"/>
            </w:tcBorders>
            <w:shd w:val="clear" w:color="auto" w:fill="auto"/>
            <w:noWrap/>
            <w:vAlign w:val="center"/>
            <w:hideMark/>
          </w:tcPr>
          <w:p w:rsidR="00002C5F" w:rsidRPr="00B01716" w:rsidRDefault="000D3695" w:rsidP="00E72814">
            <w:pPr>
              <w:widowControl/>
              <w:autoSpaceDE/>
              <w:autoSpaceDN/>
              <w:adjustRightInd/>
              <w:jc w:val="center"/>
              <w:rPr>
                <w:rFonts w:eastAsia="Times New Roman"/>
                <w:sz w:val="22"/>
                <w:szCs w:val="22"/>
              </w:rPr>
            </w:pPr>
            <w:r>
              <w:rPr>
                <w:rFonts w:eastAsia="Times New Roman"/>
                <w:sz w:val="22"/>
                <w:szCs w:val="22"/>
              </w:rPr>
              <w:t>110,6</w:t>
            </w:r>
          </w:p>
        </w:tc>
      </w:tr>
      <w:tr w:rsidR="00002C5F" w:rsidRPr="00F73C95" w:rsidTr="00F73C95">
        <w:trPr>
          <w:trHeight w:val="761"/>
        </w:trPr>
        <w:tc>
          <w:tcPr>
            <w:tcW w:w="3039" w:type="dxa"/>
            <w:tcBorders>
              <w:top w:val="nil"/>
              <w:left w:val="dashed" w:sz="8" w:space="0" w:color="auto"/>
              <w:bottom w:val="dashed" w:sz="8" w:space="0" w:color="auto"/>
              <w:right w:val="dashed" w:sz="8" w:space="0" w:color="auto"/>
            </w:tcBorders>
            <w:shd w:val="clear" w:color="auto" w:fill="auto"/>
            <w:vAlign w:val="center"/>
            <w:hideMark/>
          </w:tcPr>
          <w:p w:rsidR="00002C5F" w:rsidRPr="00B01716" w:rsidRDefault="00002C5F" w:rsidP="00B01716">
            <w:pPr>
              <w:widowControl/>
              <w:autoSpaceDE/>
              <w:autoSpaceDN/>
              <w:adjustRightInd/>
              <w:rPr>
                <w:rFonts w:eastAsia="Times New Roman"/>
                <w:sz w:val="22"/>
                <w:szCs w:val="22"/>
              </w:rPr>
            </w:pPr>
            <w:r w:rsidRPr="00B01716">
              <w:rPr>
                <w:rFonts w:eastAsia="Times New Roman"/>
                <w:sz w:val="22"/>
                <w:szCs w:val="22"/>
              </w:rPr>
              <w:t>Единый сельскохозяйственный налог (ЕСХН)</w:t>
            </w:r>
          </w:p>
        </w:tc>
        <w:tc>
          <w:tcPr>
            <w:tcW w:w="1514" w:type="dxa"/>
            <w:tcBorders>
              <w:top w:val="nil"/>
              <w:left w:val="nil"/>
              <w:bottom w:val="dashed" w:sz="8" w:space="0" w:color="auto"/>
              <w:right w:val="dashed" w:sz="8" w:space="0" w:color="auto"/>
            </w:tcBorders>
            <w:shd w:val="clear" w:color="000000" w:fill="FFFFFF"/>
            <w:noWrap/>
            <w:vAlign w:val="center"/>
            <w:hideMark/>
          </w:tcPr>
          <w:p w:rsidR="00002C5F" w:rsidRPr="00E72814" w:rsidRDefault="00002C5F" w:rsidP="001362F7">
            <w:pPr>
              <w:widowControl/>
              <w:autoSpaceDE/>
              <w:autoSpaceDN/>
              <w:adjustRightInd/>
              <w:jc w:val="center"/>
              <w:rPr>
                <w:rFonts w:eastAsia="Times New Roman"/>
                <w:bCs/>
                <w:sz w:val="22"/>
                <w:szCs w:val="22"/>
              </w:rPr>
            </w:pPr>
            <w:r w:rsidRPr="00E72814">
              <w:rPr>
                <w:color w:val="000000"/>
                <w:sz w:val="22"/>
                <w:szCs w:val="22"/>
              </w:rPr>
              <w:t>5</w:t>
            </w:r>
          </w:p>
        </w:tc>
        <w:tc>
          <w:tcPr>
            <w:tcW w:w="1397" w:type="dxa"/>
            <w:tcBorders>
              <w:top w:val="nil"/>
              <w:left w:val="nil"/>
              <w:bottom w:val="dashed" w:sz="8" w:space="0" w:color="auto"/>
              <w:right w:val="dashed" w:sz="8" w:space="0" w:color="auto"/>
            </w:tcBorders>
            <w:shd w:val="clear" w:color="000000" w:fill="FFFFFF"/>
            <w:noWrap/>
            <w:vAlign w:val="center"/>
            <w:hideMark/>
          </w:tcPr>
          <w:p w:rsidR="00002C5F" w:rsidRPr="00E72814" w:rsidRDefault="000D3695" w:rsidP="00337461">
            <w:pPr>
              <w:widowControl/>
              <w:autoSpaceDE/>
              <w:autoSpaceDN/>
              <w:adjustRightInd/>
              <w:jc w:val="center"/>
              <w:rPr>
                <w:rFonts w:eastAsia="Times New Roman"/>
                <w:bCs/>
                <w:sz w:val="22"/>
                <w:szCs w:val="22"/>
              </w:rPr>
            </w:pPr>
            <w:r>
              <w:rPr>
                <w:rFonts w:eastAsia="Times New Roman"/>
                <w:bCs/>
                <w:sz w:val="22"/>
                <w:szCs w:val="22"/>
              </w:rPr>
              <w:t>4</w:t>
            </w:r>
          </w:p>
        </w:tc>
        <w:tc>
          <w:tcPr>
            <w:tcW w:w="1164" w:type="dxa"/>
            <w:tcBorders>
              <w:top w:val="nil"/>
              <w:left w:val="nil"/>
              <w:bottom w:val="dashed" w:sz="8" w:space="0" w:color="auto"/>
              <w:right w:val="dashed" w:sz="8" w:space="0" w:color="auto"/>
            </w:tcBorders>
            <w:shd w:val="clear" w:color="auto" w:fill="auto"/>
            <w:noWrap/>
            <w:vAlign w:val="center"/>
            <w:hideMark/>
          </w:tcPr>
          <w:p w:rsidR="00002C5F" w:rsidRPr="00B01716" w:rsidRDefault="000D3695" w:rsidP="00506384">
            <w:pPr>
              <w:widowControl/>
              <w:autoSpaceDE/>
              <w:autoSpaceDN/>
              <w:adjustRightInd/>
              <w:jc w:val="center"/>
              <w:rPr>
                <w:rFonts w:eastAsia="Times New Roman"/>
                <w:sz w:val="22"/>
                <w:szCs w:val="22"/>
              </w:rPr>
            </w:pPr>
            <w:r>
              <w:rPr>
                <w:rFonts w:eastAsia="Times New Roman"/>
                <w:sz w:val="22"/>
                <w:szCs w:val="22"/>
              </w:rPr>
              <w:t>-1</w:t>
            </w:r>
          </w:p>
        </w:tc>
        <w:tc>
          <w:tcPr>
            <w:tcW w:w="1023" w:type="dxa"/>
            <w:tcBorders>
              <w:top w:val="nil"/>
              <w:left w:val="nil"/>
              <w:bottom w:val="dashed" w:sz="8" w:space="0" w:color="auto"/>
              <w:right w:val="dashed" w:sz="8" w:space="0" w:color="auto"/>
            </w:tcBorders>
            <w:shd w:val="clear" w:color="auto" w:fill="auto"/>
            <w:noWrap/>
            <w:vAlign w:val="center"/>
            <w:hideMark/>
          </w:tcPr>
          <w:p w:rsidR="00002C5F" w:rsidRPr="00B01716" w:rsidRDefault="000D3695" w:rsidP="00B01716">
            <w:pPr>
              <w:widowControl/>
              <w:autoSpaceDE/>
              <w:autoSpaceDN/>
              <w:adjustRightInd/>
              <w:jc w:val="center"/>
              <w:rPr>
                <w:rFonts w:eastAsia="Times New Roman"/>
                <w:sz w:val="22"/>
                <w:szCs w:val="22"/>
              </w:rPr>
            </w:pPr>
            <w:r>
              <w:rPr>
                <w:rFonts w:eastAsia="Times New Roman"/>
                <w:sz w:val="22"/>
                <w:szCs w:val="22"/>
              </w:rPr>
              <w:t>80</w:t>
            </w:r>
          </w:p>
        </w:tc>
      </w:tr>
      <w:tr w:rsidR="00002C5F" w:rsidRPr="00F73C95" w:rsidTr="00F73C95">
        <w:trPr>
          <w:trHeight w:val="510"/>
        </w:trPr>
        <w:tc>
          <w:tcPr>
            <w:tcW w:w="3039" w:type="dxa"/>
            <w:tcBorders>
              <w:top w:val="nil"/>
              <w:left w:val="dashed" w:sz="8" w:space="0" w:color="auto"/>
              <w:bottom w:val="dashed" w:sz="8" w:space="0" w:color="auto"/>
              <w:right w:val="dashed" w:sz="8" w:space="0" w:color="auto"/>
            </w:tcBorders>
            <w:shd w:val="clear" w:color="auto" w:fill="auto"/>
            <w:vAlign w:val="center"/>
            <w:hideMark/>
          </w:tcPr>
          <w:p w:rsidR="00002C5F" w:rsidRPr="00B01716" w:rsidRDefault="00002C5F" w:rsidP="00B01716">
            <w:pPr>
              <w:widowControl/>
              <w:autoSpaceDE/>
              <w:autoSpaceDN/>
              <w:adjustRightInd/>
              <w:rPr>
                <w:rFonts w:eastAsia="Times New Roman"/>
                <w:sz w:val="22"/>
                <w:szCs w:val="22"/>
              </w:rPr>
            </w:pPr>
            <w:r w:rsidRPr="00B01716">
              <w:rPr>
                <w:rFonts w:eastAsia="Times New Roman"/>
                <w:sz w:val="22"/>
                <w:szCs w:val="22"/>
              </w:rPr>
              <w:t>Налог на имущество физических лиц</w:t>
            </w:r>
          </w:p>
        </w:tc>
        <w:tc>
          <w:tcPr>
            <w:tcW w:w="1514" w:type="dxa"/>
            <w:tcBorders>
              <w:top w:val="nil"/>
              <w:left w:val="nil"/>
              <w:bottom w:val="dashed" w:sz="8" w:space="0" w:color="auto"/>
              <w:right w:val="dashed" w:sz="8" w:space="0" w:color="auto"/>
            </w:tcBorders>
            <w:shd w:val="clear" w:color="000000" w:fill="FFFFFF"/>
            <w:noWrap/>
            <w:vAlign w:val="center"/>
            <w:hideMark/>
          </w:tcPr>
          <w:p w:rsidR="00002C5F" w:rsidRPr="00E72814" w:rsidRDefault="00002C5F" w:rsidP="001362F7">
            <w:pPr>
              <w:widowControl/>
              <w:autoSpaceDE/>
              <w:autoSpaceDN/>
              <w:adjustRightInd/>
              <w:jc w:val="center"/>
              <w:rPr>
                <w:rFonts w:eastAsia="Times New Roman"/>
                <w:bCs/>
                <w:sz w:val="22"/>
                <w:szCs w:val="22"/>
              </w:rPr>
            </w:pPr>
            <w:r w:rsidRPr="00E72814">
              <w:rPr>
                <w:color w:val="000000"/>
                <w:sz w:val="22"/>
                <w:szCs w:val="22"/>
              </w:rPr>
              <w:t>120</w:t>
            </w:r>
          </w:p>
        </w:tc>
        <w:tc>
          <w:tcPr>
            <w:tcW w:w="1397" w:type="dxa"/>
            <w:tcBorders>
              <w:top w:val="nil"/>
              <w:left w:val="nil"/>
              <w:bottom w:val="dashed" w:sz="8" w:space="0" w:color="auto"/>
              <w:right w:val="dashed" w:sz="8" w:space="0" w:color="auto"/>
            </w:tcBorders>
            <w:shd w:val="clear" w:color="000000" w:fill="FFFFFF"/>
            <w:noWrap/>
            <w:vAlign w:val="center"/>
            <w:hideMark/>
          </w:tcPr>
          <w:p w:rsidR="00002C5F" w:rsidRPr="00E72814" w:rsidRDefault="000D3695" w:rsidP="00E72814">
            <w:pPr>
              <w:widowControl/>
              <w:autoSpaceDE/>
              <w:autoSpaceDN/>
              <w:adjustRightInd/>
              <w:jc w:val="center"/>
              <w:rPr>
                <w:rFonts w:eastAsia="Times New Roman"/>
                <w:bCs/>
                <w:sz w:val="22"/>
                <w:szCs w:val="22"/>
              </w:rPr>
            </w:pPr>
            <w:r>
              <w:rPr>
                <w:rFonts w:eastAsia="Times New Roman"/>
                <w:bCs/>
                <w:sz w:val="22"/>
                <w:szCs w:val="22"/>
              </w:rPr>
              <w:t>131</w:t>
            </w:r>
          </w:p>
        </w:tc>
        <w:tc>
          <w:tcPr>
            <w:tcW w:w="1164" w:type="dxa"/>
            <w:tcBorders>
              <w:top w:val="nil"/>
              <w:left w:val="nil"/>
              <w:bottom w:val="dashed" w:sz="8" w:space="0" w:color="auto"/>
              <w:right w:val="dashed" w:sz="8" w:space="0" w:color="auto"/>
            </w:tcBorders>
            <w:shd w:val="clear" w:color="auto" w:fill="auto"/>
            <w:noWrap/>
            <w:vAlign w:val="center"/>
            <w:hideMark/>
          </w:tcPr>
          <w:p w:rsidR="00002C5F" w:rsidRPr="00B01716" w:rsidRDefault="000D3695" w:rsidP="00506384">
            <w:pPr>
              <w:widowControl/>
              <w:autoSpaceDE/>
              <w:autoSpaceDN/>
              <w:adjustRightInd/>
              <w:jc w:val="center"/>
              <w:rPr>
                <w:rFonts w:eastAsia="Times New Roman"/>
                <w:sz w:val="22"/>
                <w:szCs w:val="22"/>
              </w:rPr>
            </w:pPr>
            <w:r>
              <w:rPr>
                <w:rFonts w:eastAsia="Times New Roman"/>
                <w:sz w:val="22"/>
                <w:szCs w:val="22"/>
              </w:rPr>
              <w:t>11</w:t>
            </w:r>
          </w:p>
        </w:tc>
        <w:tc>
          <w:tcPr>
            <w:tcW w:w="1023" w:type="dxa"/>
            <w:tcBorders>
              <w:top w:val="nil"/>
              <w:left w:val="nil"/>
              <w:bottom w:val="dashed" w:sz="8" w:space="0" w:color="auto"/>
              <w:right w:val="dashed" w:sz="8" w:space="0" w:color="auto"/>
            </w:tcBorders>
            <w:shd w:val="clear" w:color="auto" w:fill="auto"/>
            <w:noWrap/>
            <w:vAlign w:val="center"/>
            <w:hideMark/>
          </w:tcPr>
          <w:p w:rsidR="00002C5F" w:rsidRPr="00B01716" w:rsidRDefault="000D3695" w:rsidP="00B01716">
            <w:pPr>
              <w:widowControl/>
              <w:autoSpaceDE/>
              <w:autoSpaceDN/>
              <w:adjustRightInd/>
              <w:jc w:val="center"/>
              <w:rPr>
                <w:rFonts w:eastAsia="Times New Roman"/>
                <w:sz w:val="22"/>
                <w:szCs w:val="22"/>
              </w:rPr>
            </w:pPr>
            <w:r>
              <w:rPr>
                <w:rFonts w:eastAsia="Times New Roman"/>
                <w:sz w:val="22"/>
                <w:szCs w:val="22"/>
              </w:rPr>
              <w:t>109,2</w:t>
            </w:r>
          </w:p>
        </w:tc>
      </w:tr>
      <w:tr w:rsidR="00002C5F" w:rsidRPr="00F73C95" w:rsidTr="00F73C95">
        <w:trPr>
          <w:trHeight w:val="261"/>
        </w:trPr>
        <w:tc>
          <w:tcPr>
            <w:tcW w:w="3039" w:type="dxa"/>
            <w:tcBorders>
              <w:top w:val="nil"/>
              <w:left w:val="dashed" w:sz="8" w:space="0" w:color="auto"/>
              <w:bottom w:val="dashed" w:sz="8" w:space="0" w:color="auto"/>
              <w:right w:val="dashed" w:sz="8" w:space="0" w:color="auto"/>
            </w:tcBorders>
            <w:shd w:val="clear" w:color="auto" w:fill="auto"/>
            <w:vAlign w:val="center"/>
            <w:hideMark/>
          </w:tcPr>
          <w:p w:rsidR="00002C5F" w:rsidRPr="00B01716" w:rsidRDefault="00002C5F" w:rsidP="00B01716">
            <w:pPr>
              <w:widowControl/>
              <w:autoSpaceDE/>
              <w:autoSpaceDN/>
              <w:adjustRightInd/>
              <w:jc w:val="both"/>
              <w:rPr>
                <w:rFonts w:eastAsia="Times New Roman"/>
                <w:sz w:val="22"/>
                <w:szCs w:val="22"/>
              </w:rPr>
            </w:pPr>
            <w:r w:rsidRPr="00B01716">
              <w:rPr>
                <w:rFonts w:eastAsia="Times New Roman"/>
                <w:sz w:val="22"/>
                <w:szCs w:val="22"/>
              </w:rPr>
              <w:t>Земельный налог</w:t>
            </w:r>
          </w:p>
        </w:tc>
        <w:tc>
          <w:tcPr>
            <w:tcW w:w="1514" w:type="dxa"/>
            <w:tcBorders>
              <w:top w:val="nil"/>
              <w:left w:val="nil"/>
              <w:bottom w:val="dashed" w:sz="8" w:space="0" w:color="auto"/>
              <w:right w:val="dashed" w:sz="8" w:space="0" w:color="auto"/>
            </w:tcBorders>
            <w:shd w:val="clear" w:color="000000" w:fill="FFFFFF"/>
            <w:noWrap/>
            <w:vAlign w:val="center"/>
            <w:hideMark/>
          </w:tcPr>
          <w:p w:rsidR="00002C5F" w:rsidRPr="00E72814" w:rsidRDefault="00002C5F" w:rsidP="001362F7">
            <w:pPr>
              <w:widowControl/>
              <w:autoSpaceDE/>
              <w:autoSpaceDN/>
              <w:adjustRightInd/>
              <w:jc w:val="center"/>
              <w:rPr>
                <w:rFonts w:eastAsia="Times New Roman"/>
                <w:bCs/>
                <w:sz w:val="22"/>
                <w:szCs w:val="22"/>
              </w:rPr>
            </w:pPr>
            <w:r w:rsidRPr="00E72814">
              <w:rPr>
                <w:color w:val="000000"/>
                <w:sz w:val="22"/>
                <w:szCs w:val="22"/>
              </w:rPr>
              <w:t>1090</w:t>
            </w:r>
          </w:p>
        </w:tc>
        <w:tc>
          <w:tcPr>
            <w:tcW w:w="1397" w:type="dxa"/>
            <w:tcBorders>
              <w:top w:val="nil"/>
              <w:left w:val="nil"/>
              <w:bottom w:val="dashed" w:sz="8" w:space="0" w:color="auto"/>
              <w:right w:val="dashed" w:sz="8" w:space="0" w:color="auto"/>
            </w:tcBorders>
            <w:shd w:val="clear" w:color="000000" w:fill="FFFFFF"/>
            <w:noWrap/>
            <w:vAlign w:val="center"/>
            <w:hideMark/>
          </w:tcPr>
          <w:p w:rsidR="00002C5F" w:rsidRPr="00E72814" w:rsidRDefault="000D3695" w:rsidP="00337461">
            <w:pPr>
              <w:widowControl/>
              <w:autoSpaceDE/>
              <w:autoSpaceDN/>
              <w:adjustRightInd/>
              <w:jc w:val="center"/>
              <w:rPr>
                <w:rFonts w:eastAsia="Times New Roman"/>
                <w:bCs/>
                <w:sz w:val="22"/>
                <w:szCs w:val="22"/>
              </w:rPr>
            </w:pPr>
            <w:r>
              <w:rPr>
                <w:rFonts w:eastAsia="Times New Roman"/>
                <w:bCs/>
                <w:sz w:val="22"/>
                <w:szCs w:val="22"/>
              </w:rPr>
              <w:t>1098</w:t>
            </w:r>
          </w:p>
        </w:tc>
        <w:tc>
          <w:tcPr>
            <w:tcW w:w="1164" w:type="dxa"/>
            <w:tcBorders>
              <w:top w:val="nil"/>
              <w:left w:val="nil"/>
              <w:bottom w:val="dashed" w:sz="8" w:space="0" w:color="auto"/>
              <w:right w:val="dashed" w:sz="8" w:space="0" w:color="auto"/>
            </w:tcBorders>
            <w:shd w:val="clear" w:color="auto" w:fill="auto"/>
            <w:noWrap/>
            <w:vAlign w:val="center"/>
            <w:hideMark/>
          </w:tcPr>
          <w:p w:rsidR="00002C5F" w:rsidRPr="00B01716" w:rsidRDefault="000D3695" w:rsidP="00506384">
            <w:pPr>
              <w:widowControl/>
              <w:autoSpaceDE/>
              <w:autoSpaceDN/>
              <w:adjustRightInd/>
              <w:jc w:val="center"/>
              <w:rPr>
                <w:rFonts w:eastAsia="Times New Roman"/>
                <w:sz w:val="22"/>
                <w:szCs w:val="22"/>
              </w:rPr>
            </w:pPr>
            <w:r>
              <w:rPr>
                <w:rFonts w:eastAsia="Times New Roman"/>
                <w:sz w:val="22"/>
                <w:szCs w:val="22"/>
              </w:rPr>
              <w:t>8</w:t>
            </w:r>
          </w:p>
        </w:tc>
        <w:tc>
          <w:tcPr>
            <w:tcW w:w="1023" w:type="dxa"/>
            <w:tcBorders>
              <w:top w:val="nil"/>
              <w:left w:val="nil"/>
              <w:bottom w:val="dashed" w:sz="8" w:space="0" w:color="auto"/>
              <w:right w:val="dashed" w:sz="8" w:space="0" w:color="auto"/>
            </w:tcBorders>
            <w:shd w:val="clear" w:color="auto" w:fill="auto"/>
            <w:noWrap/>
            <w:vAlign w:val="center"/>
            <w:hideMark/>
          </w:tcPr>
          <w:p w:rsidR="00002C5F" w:rsidRPr="00B01716" w:rsidRDefault="000D3695" w:rsidP="00B01716">
            <w:pPr>
              <w:widowControl/>
              <w:autoSpaceDE/>
              <w:autoSpaceDN/>
              <w:adjustRightInd/>
              <w:jc w:val="center"/>
              <w:rPr>
                <w:rFonts w:eastAsia="Times New Roman"/>
                <w:sz w:val="22"/>
                <w:szCs w:val="22"/>
              </w:rPr>
            </w:pPr>
            <w:r>
              <w:rPr>
                <w:rFonts w:eastAsia="Times New Roman"/>
                <w:sz w:val="22"/>
                <w:szCs w:val="22"/>
              </w:rPr>
              <w:t>100,7</w:t>
            </w:r>
          </w:p>
        </w:tc>
      </w:tr>
    </w:tbl>
    <w:p w:rsidR="00DC6C29" w:rsidRDefault="00DC6C29" w:rsidP="00DC6C29">
      <w:pPr>
        <w:ind w:firstLine="567"/>
        <w:jc w:val="both"/>
        <w:rPr>
          <w:sz w:val="24"/>
          <w:szCs w:val="24"/>
        </w:rPr>
      </w:pPr>
      <w:r w:rsidRPr="0007049B">
        <w:rPr>
          <w:sz w:val="24"/>
          <w:szCs w:val="24"/>
        </w:rPr>
        <w:t xml:space="preserve">В целях увеличения налоговой базы </w:t>
      </w:r>
      <w:r w:rsidRPr="00053432">
        <w:rPr>
          <w:sz w:val="24"/>
          <w:szCs w:val="24"/>
        </w:rPr>
        <w:t>будет продолжена работа по выявлению объектов, не включенных в Перечень объектов недвижимого имущества в соответствии со статьей 378.2 Налогового кодекса Российской Федерации, в отношении которых налоговая база по налогу на имущество организаций и налогу на имущество физических лиц определяется как кадастро</w:t>
      </w:r>
      <w:r>
        <w:rPr>
          <w:sz w:val="24"/>
          <w:szCs w:val="24"/>
        </w:rPr>
        <w:t>вая стоимость</w:t>
      </w:r>
      <w:r w:rsidRPr="00053432">
        <w:rPr>
          <w:sz w:val="24"/>
          <w:szCs w:val="24"/>
        </w:rPr>
        <w:t xml:space="preserve">. </w:t>
      </w:r>
    </w:p>
    <w:p w:rsidR="00DC6C29" w:rsidRPr="0007049B" w:rsidRDefault="00DC6C29" w:rsidP="00DC6C29">
      <w:pPr>
        <w:ind w:firstLine="567"/>
        <w:jc w:val="both"/>
        <w:rPr>
          <w:sz w:val="24"/>
          <w:szCs w:val="24"/>
        </w:rPr>
      </w:pPr>
      <w:r w:rsidRPr="0007049B">
        <w:rPr>
          <w:sz w:val="24"/>
          <w:szCs w:val="24"/>
        </w:rPr>
        <w:t>Будут продолжены мероприятия по определению фактического использования объектов недвижимости.</w:t>
      </w:r>
    </w:p>
    <w:p w:rsidR="00DC6C29" w:rsidRPr="0007049B" w:rsidRDefault="00DC6C29" w:rsidP="00DC6C29">
      <w:pPr>
        <w:ind w:firstLine="567"/>
        <w:jc w:val="both"/>
        <w:rPr>
          <w:sz w:val="24"/>
          <w:szCs w:val="24"/>
        </w:rPr>
      </w:pPr>
      <w:r w:rsidRPr="0007049B">
        <w:rPr>
          <w:sz w:val="24"/>
          <w:szCs w:val="24"/>
        </w:rPr>
        <w:t xml:space="preserve">Положениями Налогового кодекса Российской Федерации для организаций и индивидуальных предпринимателей, применяющих упрощенную систему налогообложения и (или) патентную систему, предусмотрена обязанность по уплате налога на имущество организаций и налога на имущество физических лиц, в отношении имущества, включенного в Перечень объектов недвижимого имущества. </w:t>
      </w:r>
    </w:p>
    <w:p w:rsidR="00DC6C29" w:rsidRPr="0007049B" w:rsidRDefault="00DC6C29" w:rsidP="00DC6C29">
      <w:pPr>
        <w:ind w:firstLine="567"/>
        <w:jc w:val="both"/>
        <w:rPr>
          <w:b/>
          <w:sz w:val="24"/>
          <w:szCs w:val="24"/>
        </w:rPr>
      </w:pPr>
      <w:r w:rsidRPr="0007049B">
        <w:rPr>
          <w:sz w:val="24"/>
          <w:szCs w:val="24"/>
        </w:rPr>
        <w:t>В 2020 году осуществлен переход Томской области на исчисление налога на имущество физических лиц, исходя из кадастровой стоимости объектов налогообложения. Разработаны и приняты представительными органами местного самоуправления (муниципальных районов и сельских поселений) нормативные правовые акты об установлении налоговых ставок, особенностей определения налоговой базы, особенностей и порядка установления налоговых льгот для исчисления налога на имущество физических лиц, в отношении объектов налогообложения исходя из их кадастровой стоимости.</w:t>
      </w:r>
    </w:p>
    <w:p w:rsidR="00DC6C29" w:rsidRPr="0007049B" w:rsidRDefault="00DC6C29" w:rsidP="00DC6C29">
      <w:pPr>
        <w:ind w:firstLine="567"/>
        <w:jc w:val="both"/>
        <w:rPr>
          <w:sz w:val="24"/>
          <w:szCs w:val="24"/>
        </w:rPr>
      </w:pPr>
      <w:r w:rsidRPr="0007049B">
        <w:rPr>
          <w:sz w:val="24"/>
          <w:szCs w:val="24"/>
        </w:rPr>
        <w:t>На территории Томской области действует одна из самых низких ставок по налогу, взимаемому в связи с применением упрощенной системы налогообложения для налоговой базы «доходы минус расходы» - 10%. Льготные ставки не носят целевой направленности для налогоплательщиков, осуществляющих деятельность на территории области. Отсутствие обязанности налогоплательщиков направлять высвободившиеся средства на развитие собственного производства, создание новых рабочих мест, повышение заработной платы работникам, не оказывает влияния на стимулирование экономического роста Томской области.</w:t>
      </w:r>
    </w:p>
    <w:p w:rsidR="00DC6C29" w:rsidRPr="0007049B" w:rsidRDefault="00DC6C29" w:rsidP="00DC6C29">
      <w:pPr>
        <w:ind w:firstLine="567"/>
        <w:jc w:val="both"/>
        <w:rPr>
          <w:sz w:val="24"/>
          <w:szCs w:val="24"/>
        </w:rPr>
      </w:pPr>
      <w:r w:rsidRPr="0007049B">
        <w:rPr>
          <w:sz w:val="24"/>
          <w:szCs w:val="24"/>
        </w:rPr>
        <w:t>В целях совершенствования налогового законодательства в планируемом периоде будет проведен анализ целесообразности действия пониженных ставок налога в зависимости от категории налогоплательщиков и видов предпринимательской деятельности и, при необходимости, проведена корректировка региональных налоговых ставок.</w:t>
      </w:r>
    </w:p>
    <w:p w:rsidR="00821524" w:rsidRPr="00F73C95" w:rsidRDefault="00821524" w:rsidP="008E1721">
      <w:pPr>
        <w:tabs>
          <w:tab w:val="left" w:pos="360"/>
        </w:tabs>
        <w:jc w:val="both"/>
        <w:rPr>
          <w:sz w:val="24"/>
          <w:szCs w:val="24"/>
        </w:rPr>
      </w:pPr>
      <w:r w:rsidRPr="00F73C95">
        <w:rPr>
          <w:sz w:val="24"/>
          <w:szCs w:val="24"/>
        </w:rPr>
        <w:tab/>
        <w:t xml:space="preserve"> На предстоящий трехлетний  период можно выделить  несколько направлений налоговой политики, которые окажут  влияние на формирование доходной части бюджета:</w:t>
      </w:r>
    </w:p>
    <w:p w:rsidR="00821524" w:rsidRPr="00F73C95" w:rsidRDefault="006408AD" w:rsidP="00EA586D">
      <w:pPr>
        <w:widowControl/>
        <w:shd w:val="clear" w:color="auto" w:fill="FFFFFF"/>
        <w:autoSpaceDE/>
        <w:autoSpaceDN/>
        <w:adjustRightInd/>
        <w:ind w:left="710"/>
        <w:jc w:val="both"/>
        <w:rPr>
          <w:sz w:val="24"/>
          <w:szCs w:val="24"/>
        </w:rPr>
      </w:pPr>
      <w:r w:rsidRPr="00F73C95">
        <w:rPr>
          <w:sz w:val="24"/>
          <w:szCs w:val="24"/>
          <w:u w:val="single"/>
        </w:rPr>
        <w:t xml:space="preserve">В части мер </w:t>
      </w:r>
      <w:r w:rsidR="00821524" w:rsidRPr="00F73C95">
        <w:rPr>
          <w:sz w:val="24"/>
          <w:szCs w:val="24"/>
          <w:u w:val="single"/>
        </w:rPr>
        <w:t>по стимулированию  развития малого предпринимательства</w:t>
      </w:r>
      <w:r w:rsidR="00821524" w:rsidRPr="00F73C95">
        <w:rPr>
          <w:sz w:val="24"/>
          <w:szCs w:val="24"/>
        </w:rPr>
        <w:t>:</w:t>
      </w:r>
    </w:p>
    <w:p w:rsidR="00821524" w:rsidRPr="00F73C95" w:rsidRDefault="00821524" w:rsidP="008E1721">
      <w:pPr>
        <w:widowControl/>
        <w:numPr>
          <w:ilvl w:val="1"/>
          <w:numId w:val="7"/>
        </w:numPr>
        <w:shd w:val="clear" w:color="auto" w:fill="FFFFFF"/>
        <w:tabs>
          <w:tab w:val="num" w:pos="0"/>
          <w:tab w:val="left" w:pos="1080"/>
        </w:tabs>
        <w:autoSpaceDE/>
        <w:autoSpaceDN/>
        <w:adjustRightInd/>
        <w:ind w:left="0" w:firstLine="720"/>
        <w:jc w:val="both"/>
        <w:rPr>
          <w:sz w:val="24"/>
          <w:szCs w:val="24"/>
        </w:rPr>
      </w:pPr>
      <w:r w:rsidRPr="00F73C95">
        <w:rPr>
          <w:sz w:val="24"/>
          <w:szCs w:val="24"/>
        </w:rPr>
        <w:t xml:space="preserve"> финансовая поддержка  начинающих предпринимателей в рамках районного  конкурса предпринимательских проектов «Первый шаг»;</w:t>
      </w:r>
    </w:p>
    <w:p w:rsidR="00821524" w:rsidRPr="00F73C95" w:rsidRDefault="00821524" w:rsidP="008E1721">
      <w:pPr>
        <w:widowControl/>
        <w:numPr>
          <w:ilvl w:val="1"/>
          <w:numId w:val="7"/>
        </w:numPr>
        <w:tabs>
          <w:tab w:val="num" w:pos="0"/>
          <w:tab w:val="left" w:pos="720"/>
          <w:tab w:val="left" w:pos="1080"/>
        </w:tabs>
        <w:autoSpaceDE/>
        <w:autoSpaceDN/>
        <w:adjustRightInd/>
        <w:spacing w:line="240" w:lineRule="atLeast"/>
        <w:ind w:left="0" w:firstLine="720"/>
        <w:jc w:val="both"/>
        <w:rPr>
          <w:sz w:val="24"/>
          <w:szCs w:val="24"/>
        </w:rPr>
      </w:pPr>
      <w:r w:rsidRPr="00F73C95">
        <w:rPr>
          <w:sz w:val="24"/>
          <w:szCs w:val="24"/>
        </w:rPr>
        <w:lastRenderedPageBreak/>
        <w:t xml:space="preserve">реализация  мероприятий  по имущественной поддержке субъектов </w:t>
      </w:r>
      <w:r w:rsidR="008E37D8" w:rsidRPr="00F73C95">
        <w:rPr>
          <w:sz w:val="24"/>
          <w:szCs w:val="24"/>
        </w:rPr>
        <w:t>малого и среднего предпринимательств</w:t>
      </w:r>
      <w:r w:rsidRPr="00F73C95">
        <w:rPr>
          <w:sz w:val="24"/>
          <w:szCs w:val="24"/>
        </w:rPr>
        <w:t>;</w:t>
      </w:r>
    </w:p>
    <w:p w:rsidR="00821524" w:rsidRPr="00F73C95" w:rsidRDefault="00821524" w:rsidP="008E1721">
      <w:pPr>
        <w:widowControl/>
        <w:numPr>
          <w:ilvl w:val="1"/>
          <w:numId w:val="7"/>
        </w:numPr>
        <w:tabs>
          <w:tab w:val="num" w:pos="0"/>
          <w:tab w:val="left" w:pos="720"/>
          <w:tab w:val="left" w:pos="1080"/>
        </w:tabs>
        <w:autoSpaceDE/>
        <w:autoSpaceDN/>
        <w:adjustRightInd/>
        <w:spacing w:line="240" w:lineRule="atLeast"/>
        <w:ind w:left="0" w:firstLine="720"/>
        <w:jc w:val="both"/>
        <w:rPr>
          <w:sz w:val="24"/>
          <w:szCs w:val="24"/>
        </w:rPr>
      </w:pPr>
      <w:r w:rsidRPr="00F73C95">
        <w:rPr>
          <w:sz w:val="24"/>
          <w:szCs w:val="24"/>
        </w:rPr>
        <w:t xml:space="preserve"> информационно-консультационная поддержка</w:t>
      </w:r>
      <w:r w:rsidR="006301A6" w:rsidRPr="00F73C95">
        <w:rPr>
          <w:sz w:val="24"/>
          <w:szCs w:val="24"/>
        </w:rPr>
        <w:t xml:space="preserve"> предпринимателей</w:t>
      </w:r>
      <w:r w:rsidRPr="00F73C95">
        <w:rPr>
          <w:sz w:val="24"/>
          <w:szCs w:val="24"/>
        </w:rPr>
        <w:t xml:space="preserve"> на базе  </w:t>
      </w:r>
      <w:r w:rsidR="008E37D8" w:rsidRPr="00F73C95">
        <w:rPr>
          <w:sz w:val="24"/>
          <w:szCs w:val="24"/>
        </w:rPr>
        <w:t>МБУ «Кожевниковский Бизнес-инкубатор».</w:t>
      </w:r>
    </w:p>
    <w:p w:rsidR="00821524" w:rsidRPr="00F73C95" w:rsidRDefault="006408AD" w:rsidP="00EA586D">
      <w:pPr>
        <w:widowControl/>
        <w:shd w:val="clear" w:color="auto" w:fill="FFFFFF"/>
        <w:autoSpaceDE/>
        <w:autoSpaceDN/>
        <w:adjustRightInd/>
        <w:ind w:left="710"/>
        <w:jc w:val="both"/>
        <w:rPr>
          <w:sz w:val="24"/>
          <w:szCs w:val="24"/>
        </w:rPr>
      </w:pPr>
      <w:r w:rsidRPr="00F73C95">
        <w:rPr>
          <w:sz w:val="24"/>
          <w:szCs w:val="24"/>
          <w:u w:val="single"/>
        </w:rPr>
        <w:t>В части мер по п</w:t>
      </w:r>
      <w:r w:rsidR="00821524" w:rsidRPr="00F73C95">
        <w:rPr>
          <w:sz w:val="24"/>
          <w:szCs w:val="24"/>
          <w:u w:val="single"/>
        </w:rPr>
        <w:t>овышени</w:t>
      </w:r>
      <w:r w:rsidRPr="00F73C95">
        <w:rPr>
          <w:sz w:val="24"/>
          <w:szCs w:val="24"/>
          <w:u w:val="single"/>
        </w:rPr>
        <w:t>ю</w:t>
      </w:r>
      <w:r w:rsidR="00821524" w:rsidRPr="00F73C95">
        <w:rPr>
          <w:sz w:val="24"/>
          <w:szCs w:val="24"/>
          <w:u w:val="single"/>
        </w:rPr>
        <w:t xml:space="preserve"> собираемости налогов и снижение уровня </w:t>
      </w:r>
      <w:r w:rsidR="006301A6" w:rsidRPr="00F73C95">
        <w:rPr>
          <w:sz w:val="24"/>
          <w:szCs w:val="24"/>
          <w:u w:val="single"/>
        </w:rPr>
        <w:t>недоимки</w:t>
      </w:r>
      <w:r w:rsidR="00821524" w:rsidRPr="00F73C95">
        <w:rPr>
          <w:sz w:val="24"/>
          <w:szCs w:val="24"/>
        </w:rPr>
        <w:t>.</w:t>
      </w:r>
    </w:p>
    <w:p w:rsidR="00821524" w:rsidRPr="00F73C95" w:rsidRDefault="00095F5F" w:rsidP="008E1721">
      <w:pPr>
        <w:widowControl/>
        <w:numPr>
          <w:ilvl w:val="0"/>
          <w:numId w:val="8"/>
        </w:numPr>
        <w:tabs>
          <w:tab w:val="num" w:pos="0"/>
          <w:tab w:val="left" w:pos="1080"/>
        </w:tabs>
        <w:ind w:left="0" w:firstLine="720"/>
        <w:jc w:val="both"/>
        <w:rPr>
          <w:rFonts w:eastAsia="Calibri"/>
          <w:sz w:val="24"/>
          <w:szCs w:val="24"/>
          <w:lang w:eastAsia="en-US"/>
        </w:rPr>
      </w:pPr>
      <w:r w:rsidRPr="00F73C95">
        <w:rPr>
          <w:rFonts w:eastAsia="Calibri"/>
          <w:sz w:val="24"/>
          <w:szCs w:val="24"/>
          <w:lang w:eastAsia="en-US"/>
        </w:rPr>
        <w:t xml:space="preserve">Совершенствование </w:t>
      </w:r>
      <w:r w:rsidR="00821524" w:rsidRPr="00F73C95">
        <w:rPr>
          <w:rFonts w:eastAsia="Calibri"/>
          <w:sz w:val="24"/>
          <w:szCs w:val="24"/>
          <w:lang w:eastAsia="en-US"/>
        </w:rPr>
        <w:t>налогового администрирования путем усиления взаимодействия с налоговыми органами, подразделениями Федеральной службы судебных приста</w:t>
      </w:r>
      <w:r w:rsidR="00044E9F" w:rsidRPr="00F73C95">
        <w:rPr>
          <w:rFonts w:eastAsia="Calibri"/>
          <w:sz w:val="24"/>
          <w:szCs w:val="24"/>
          <w:lang w:eastAsia="en-US"/>
        </w:rPr>
        <w:t xml:space="preserve">вов </w:t>
      </w:r>
      <w:r w:rsidR="00821524" w:rsidRPr="00F73C95">
        <w:rPr>
          <w:rFonts w:eastAsia="Calibri"/>
          <w:sz w:val="24"/>
          <w:szCs w:val="24"/>
          <w:lang w:eastAsia="en-US"/>
        </w:rPr>
        <w:t xml:space="preserve">по реализации комплекса мер, направленных на  обеспечение полноты и своевременности поступлений доходов в бюджет </w:t>
      </w:r>
      <w:r w:rsidR="00006875">
        <w:rPr>
          <w:rFonts w:eastAsia="Calibri"/>
          <w:sz w:val="24"/>
          <w:szCs w:val="24"/>
          <w:lang w:eastAsia="en-US"/>
        </w:rPr>
        <w:t xml:space="preserve">поселения </w:t>
      </w:r>
      <w:r w:rsidR="00821524" w:rsidRPr="00F73C95">
        <w:rPr>
          <w:rFonts w:eastAsia="Calibri"/>
          <w:sz w:val="24"/>
          <w:szCs w:val="24"/>
          <w:lang w:eastAsia="en-US"/>
        </w:rPr>
        <w:t xml:space="preserve">а, усиление мер воздействия на плательщиков, имеющих задолженность по платежам, поступающим в бюджет </w:t>
      </w:r>
      <w:r w:rsidR="00006875">
        <w:rPr>
          <w:rFonts w:eastAsia="Calibri"/>
          <w:sz w:val="24"/>
          <w:szCs w:val="24"/>
          <w:lang w:eastAsia="en-US"/>
        </w:rPr>
        <w:t>поселения</w:t>
      </w:r>
      <w:r w:rsidR="00821524" w:rsidRPr="00F73C95">
        <w:rPr>
          <w:rFonts w:eastAsia="Calibri"/>
          <w:sz w:val="24"/>
          <w:szCs w:val="24"/>
          <w:lang w:eastAsia="en-US"/>
        </w:rPr>
        <w:t>;</w:t>
      </w:r>
    </w:p>
    <w:p w:rsidR="00DC6C29" w:rsidRPr="0007049B" w:rsidRDefault="00DC6C29" w:rsidP="00DC6C29">
      <w:pPr>
        <w:numPr>
          <w:ilvl w:val="0"/>
          <w:numId w:val="8"/>
        </w:numPr>
        <w:shd w:val="clear" w:color="auto" w:fill="FFFFFF"/>
        <w:tabs>
          <w:tab w:val="clear" w:pos="720"/>
          <w:tab w:val="num" w:pos="786"/>
          <w:tab w:val="left" w:pos="1080"/>
        </w:tabs>
        <w:ind w:left="0" w:firstLine="567"/>
        <w:jc w:val="both"/>
        <w:rPr>
          <w:sz w:val="24"/>
          <w:szCs w:val="24"/>
        </w:rPr>
      </w:pPr>
      <w:r w:rsidRPr="0007049B">
        <w:rPr>
          <w:sz w:val="24"/>
          <w:szCs w:val="24"/>
        </w:rPr>
        <w:t>выявление организаций и индивидуальных предпринимателей, выплачивающих заработную плату ниже прожиточного минимума, установленного распоряжением Губернатора Томской области, легализация «теневой» заработной платы, выявление организаций, имеющих просроченную задолженность по выплате заработной платы;</w:t>
      </w:r>
    </w:p>
    <w:p w:rsidR="00DC6C29" w:rsidRPr="0007049B" w:rsidRDefault="00DC6C29" w:rsidP="00DC6C29">
      <w:pPr>
        <w:numPr>
          <w:ilvl w:val="0"/>
          <w:numId w:val="6"/>
        </w:numPr>
        <w:shd w:val="clear" w:color="auto" w:fill="FFFFFF"/>
        <w:tabs>
          <w:tab w:val="clear" w:pos="786"/>
          <w:tab w:val="num" w:pos="142"/>
          <w:tab w:val="left" w:pos="1080"/>
          <w:tab w:val="num" w:pos="1485"/>
        </w:tabs>
        <w:ind w:left="0" w:firstLine="567"/>
        <w:jc w:val="both"/>
        <w:rPr>
          <w:sz w:val="24"/>
          <w:szCs w:val="24"/>
        </w:rPr>
      </w:pPr>
      <w:r w:rsidRPr="0007049B">
        <w:rPr>
          <w:sz w:val="24"/>
          <w:szCs w:val="24"/>
        </w:rPr>
        <w:t>выявление организаций и индивидуальных предпринимателей, представляющих нулевую отчетность в налоговые органы при наличии фактически осуществляемой финансово-хозяйственной деятельности;</w:t>
      </w:r>
    </w:p>
    <w:p w:rsidR="00DC6C29" w:rsidRPr="0007049B" w:rsidRDefault="00DC6C29" w:rsidP="00DC6C29">
      <w:pPr>
        <w:numPr>
          <w:ilvl w:val="0"/>
          <w:numId w:val="9"/>
        </w:numPr>
        <w:shd w:val="clear" w:color="auto" w:fill="FFFFFF"/>
        <w:tabs>
          <w:tab w:val="clear" w:pos="502"/>
          <w:tab w:val="num" w:pos="142"/>
          <w:tab w:val="left" w:pos="1080"/>
          <w:tab w:val="num" w:pos="1429"/>
        </w:tabs>
        <w:ind w:left="0" w:firstLine="567"/>
        <w:jc w:val="both"/>
        <w:rPr>
          <w:sz w:val="24"/>
          <w:szCs w:val="24"/>
        </w:rPr>
      </w:pPr>
      <w:r w:rsidRPr="0007049B">
        <w:rPr>
          <w:sz w:val="24"/>
          <w:szCs w:val="24"/>
        </w:rPr>
        <w:t xml:space="preserve">проведение сверки баз данных налоговых органов, органов </w:t>
      </w:r>
      <w:proofErr w:type="spellStart"/>
      <w:r w:rsidRPr="0007049B">
        <w:rPr>
          <w:sz w:val="24"/>
          <w:szCs w:val="24"/>
        </w:rPr>
        <w:t>Росреестра</w:t>
      </w:r>
      <w:proofErr w:type="spellEnd"/>
      <w:r w:rsidRPr="0007049B">
        <w:rPr>
          <w:sz w:val="24"/>
          <w:szCs w:val="24"/>
        </w:rPr>
        <w:t xml:space="preserve"> с базой данных </w:t>
      </w:r>
      <w:r>
        <w:rPr>
          <w:sz w:val="24"/>
          <w:szCs w:val="24"/>
        </w:rPr>
        <w:t>поселения</w:t>
      </w:r>
      <w:r w:rsidRPr="0007049B">
        <w:rPr>
          <w:sz w:val="24"/>
          <w:szCs w:val="24"/>
        </w:rPr>
        <w:t xml:space="preserve"> для выявления земельных участков, в отношении которых земельный налог не уплачивается;</w:t>
      </w:r>
    </w:p>
    <w:p w:rsidR="00DC6C29" w:rsidRPr="0007049B" w:rsidRDefault="00DC6C29" w:rsidP="00DC6C29">
      <w:pPr>
        <w:numPr>
          <w:ilvl w:val="0"/>
          <w:numId w:val="9"/>
        </w:numPr>
        <w:shd w:val="clear" w:color="auto" w:fill="FFFFFF"/>
        <w:tabs>
          <w:tab w:val="clear" w:pos="502"/>
          <w:tab w:val="num" w:pos="142"/>
          <w:tab w:val="left" w:pos="1080"/>
          <w:tab w:val="num" w:pos="1429"/>
        </w:tabs>
        <w:ind w:left="0" w:firstLine="567"/>
        <w:jc w:val="both"/>
        <w:rPr>
          <w:sz w:val="24"/>
          <w:szCs w:val="24"/>
        </w:rPr>
      </w:pPr>
      <w:r w:rsidRPr="0007049B">
        <w:rPr>
          <w:sz w:val="24"/>
          <w:szCs w:val="24"/>
        </w:rPr>
        <w:t>обеспечение публичности и прозрачности процесса принятия муниципальных правовых актов в области налогообложения.</w:t>
      </w:r>
    </w:p>
    <w:p w:rsidR="00DC6C29" w:rsidRPr="0007049B" w:rsidRDefault="00DC6C29" w:rsidP="00DC6C29">
      <w:pPr>
        <w:numPr>
          <w:ilvl w:val="0"/>
          <w:numId w:val="9"/>
        </w:numPr>
        <w:tabs>
          <w:tab w:val="clear" w:pos="502"/>
          <w:tab w:val="left" w:pos="993"/>
          <w:tab w:val="num" w:pos="1429"/>
        </w:tabs>
        <w:ind w:left="0" w:firstLine="567"/>
        <w:jc w:val="both"/>
        <w:rPr>
          <w:sz w:val="24"/>
          <w:szCs w:val="24"/>
        </w:rPr>
      </w:pPr>
      <w:r w:rsidRPr="0007049B">
        <w:rPr>
          <w:sz w:val="24"/>
          <w:szCs w:val="24"/>
        </w:rPr>
        <w:t xml:space="preserve">обеспечение бюджета </w:t>
      </w:r>
      <w:r>
        <w:rPr>
          <w:sz w:val="24"/>
          <w:szCs w:val="24"/>
        </w:rPr>
        <w:t>поселения</w:t>
      </w:r>
      <w:r w:rsidRPr="0007049B">
        <w:rPr>
          <w:sz w:val="24"/>
          <w:szCs w:val="24"/>
        </w:rPr>
        <w:t xml:space="preserve"> дополнительными налоговыми доходами, увеличением текущей налоговой базы;</w:t>
      </w:r>
    </w:p>
    <w:p w:rsidR="00DC6C29" w:rsidRPr="0007049B" w:rsidRDefault="00DC6C29" w:rsidP="00DC6C29">
      <w:pPr>
        <w:numPr>
          <w:ilvl w:val="0"/>
          <w:numId w:val="9"/>
        </w:numPr>
        <w:tabs>
          <w:tab w:val="clear" w:pos="502"/>
          <w:tab w:val="left" w:pos="993"/>
          <w:tab w:val="num" w:pos="1429"/>
        </w:tabs>
        <w:ind w:left="0" w:firstLine="567"/>
        <w:jc w:val="both"/>
        <w:rPr>
          <w:sz w:val="24"/>
          <w:szCs w:val="24"/>
        </w:rPr>
      </w:pPr>
      <w:r w:rsidRPr="0007049B">
        <w:rPr>
          <w:sz w:val="24"/>
          <w:szCs w:val="24"/>
        </w:rPr>
        <w:t>обеспечения занятости, создание новых рабочих мест</w:t>
      </w:r>
      <w:r>
        <w:rPr>
          <w:sz w:val="24"/>
          <w:szCs w:val="24"/>
        </w:rPr>
        <w:t>.</w:t>
      </w:r>
    </w:p>
    <w:p w:rsidR="00821524" w:rsidRPr="00006875" w:rsidRDefault="006301A6" w:rsidP="008E1721">
      <w:pPr>
        <w:ind w:firstLine="720"/>
        <w:jc w:val="both"/>
        <w:rPr>
          <w:sz w:val="24"/>
          <w:szCs w:val="24"/>
        </w:rPr>
      </w:pPr>
      <w:r w:rsidRPr="00F73C95">
        <w:rPr>
          <w:sz w:val="24"/>
          <w:szCs w:val="24"/>
          <w:u w:val="single"/>
        </w:rPr>
        <w:t>В части м</w:t>
      </w:r>
      <w:r w:rsidR="00821524" w:rsidRPr="00F73C95">
        <w:rPr>
          <w:sz w:val="24"/>
          <w:szCs w:val="24"/>
          <w:u w:val="single"/>
        </w:rPr>
        <w:t xml:space="preserve">ер по  увеличению  неналоговых доходов </w:t>
      </w:r>
      <w:r w:rsidR="00821524" w:rsidRPr="00F73C95">
        <w:rPr>
          <w:sz w:val="24"/>
          <w:szCs w:val="24"/>
        </w:rPr>
        <w:t xml:space="preserve">бюджета </w:t>
      </w:r>
      <w:r w:rsidR="00006875" w:rsidRPr="00006875">
        <w:rPr>
          <w:sz w:val="24"/>
          <w:szCs w:val="24"/>
        </w:rPr>
        <w:t>муниципального образования «Вороновское сельское поселение»</w:t>
      </w:r>
      <w:r w:rsidR="00821524" w:rsidRPr="00006875">
        <w:rPr>
          <w:sz w:val="24"/>
          <w:szCs w:val="24"/>
        </w:rPr>
        <w:t>:</w:t>
      </w:r>
    </w:p>
    <w:p w:rsidR="00821524" w:rsidRPr="00F73C95" w:rsidRDefault="00821524" w:rsidP="008E1721">
      <w:pPr>
        <w:widowControl/>
        <w:numPr>
          <w:ilvl w:val="0"/>
          <w:numId w:val="10"/>
        </w:numPr>
        <w:shd w:val="clear" w:color="auto" w:fill="FFFFFF"/>
        <w:tabs>
          <w:tab w:val="clear" w:pos="1429"/>
          <w:tab w:val="num" w:pos="0"/>
          <w:tab w:val="left" w:pos="851"/>
        </w:tabs>
        <w:autoSpaceDE/>
        <w:autoSpaceDN/>
        <w:adjustRightInd/>
        <w:ind w:left="0" w:firstLine="567"/>
        <w:jc w:val="both"/>
        <w:rPr>
          <w:sz w:val="24"/>
          <w:szCs w:val="24"/>
        </w:rPr>
      </w:pPr>
      <w:r w:rsidRPr="00F73C95">
        <w:rPr>
          <w:sz w:val="24"/>
          <w:szCs w:val="24"/>
        </w:rPr>
        <w:t xml:space="preserve">повышение эффективности управления муниципальным имуществом, обеспечение качественного учета имущества, находящегося в собственности </w:t>
      </w:r>
      <w:r w:rsidR="00006875">
        <w:rPr>
          <w:sz w:val="24"/>
          <w:szCs w:val="24"/>
        </w:rPr>
        <w:t xml:space="preserve">поселения </w:t>
      </w:r>
      <w:r w:rsidRPr="00F73C95">
        <w:rPr>
          <w:sz w:val="24"/>
          <w:szCs w:val="24"/>
        </w:rPr>
        <w:t xml:space="preserve">на, осуществление </w:t>
      </w:r>
      <w:proofErr w:type="gramStart"/>
      <w:r w:rsidRPr="00F73C95">
        <w:rPr>
          <w:sz w:val="24"/>
          <w:szCs w:val="24"/>
        </w:rPr>
        <w:t>контроля за</w:t>
      </w:r>
      <w:proofErr w:type="gramEnd"/>
      <w:r w:rsidRPr="00F73C95">
        <w:rPr>
          <w:sz w:val="24"/>
          <w:szCs w:val="24"/>
        </w:rPr>
        <w:t xml:space="preserve"> использованием объектов муниципальной собственности, а также проведение комплекса мер по усилению муниципального земельного контроля;</w:t>
      </w:r>
    </w:p>
    <w:p w:rsidR="00821524" w:rsidRPr="00F73C95" w:rsidRDefault="00821524" w:rsidP="008E1721">
      <w:pPr>
        <w:widowControl/>
        <w:numPr>
          <w:ilvl w:val="0"/>
          <w:numId w:val="6"/>
        </w:numPr>
        <w:tabs>
          <w:tab w:val="num" w:pos="0"/>
          <w:tab w:val="left" w:pos="851"/>
        </w:tabs>
        <w:autoSpaceDE/>
        <w:autoSpaceDN/>
        <w:adjustRightInd/>
        <w:spacing w:line="240" w:lineRule="atLeast"/>
        <w:ind w:left="0" w:firstLine="567"/>
        <w:jc w:val="both"/>
        <w:rPr>
          <w:sz w:val="24"/>
          <w:szCs w:val="24"/>
        </w:rPr>
      </w:pPr>
      <w:r w:rsidRPr="00F73C95">
        <w:rPr>
          <w:sz w:val="24"/>
          <w:szCs w:val="24"/>
        </w:rPr>
        <w:t>работ по регистрации земельных участков в муниципальную собственность в целях разграничения государственной собственности на землю и включения их в реестр объектов муниципальной собственности для обеспечения роста доли поступлений арендной платы за землю в бюджет;</w:t>
      </w:r>
    </w:p>
    <w:p w:rsidR="00821524" w:rsidRPr="00F73C95" w:rsidRDefault="00821524" w:rsidP="008E1721">
      <w:pPr>
        <w:widowControl/>
        <w:numPr>
          <w:ilvl w:val="0"/>
          <w:numId w:val="6"/>
        </w:numPr>
        <w:tabs>
          <w:tab w:val="num" w:pos="0"/>
          <w:tab w:val="left" w:pos="851"/>
        </w:tabs>
        <w:autoSpaceDE/>
        <w:autoSpaceDN/>
        <w:adjustRightInd/>
        <w:spacing w:line="240" w:lineRule="atLeast"/>
        <w:ind w:left="0" w:firstLine="567"/>
        <w:jc w:val="both"/>
        <w:rPr>
          <w:sz w:val="24"/>
          <w:szCs w:val="24"/>
        </w:rPr>
      </w:pPr>
      <w:r w:rsidRPr="00F73C95">
        <w:rPr>
          <w:sz w:val="24"/>
          <w:szCs w:val="24"/>
        </w:rPr>
        <w:t xml:space="preserve">реализация комплекса мероприятий по </w:t>
      </w:r>
      <w:r w:rsidR="00044E9F" w:rsidRPr="00F73C95">
        <w:rPr>
          <w:sz w:val="24"/>
          <w:szCs w:val="24"/>
        </w:rPr>
        <w:t>вов</w:t>
      </w:r>
      <w:r w:rsidRPr="00F73C95">
        <w:rPr>
          <w:sz w:val="24"/>
          <w:szCs w:val="24"/>
        </w:rPr>
        <w:t>лечению земельных участков в хозяйственный оборот (собственность, аренда), направленных на повышение удельного веса земельных участков с оформленными правами;</w:t>
      </w:r>
    </w:p>
    <w:p w:rsidR="00821524" w:rsidRPr="00F73C95" w:rsidRDefault="00821524" w:rsidP="008E1721">
      <w:pPr>
        <w:widowControl/>
        <w:numPr>
          <w:ilvl w:val="0"/>
          <w:numId w:val="6"/>
        </w:numPr>
        <w:tabs>
          <w:tab w:val="num" w:pos="0"/>
          <w:tab w:val="left" w:pos="851"/>
        </w:tabs>
        <w:autoSpaceDE/>
        <w:autoSpaceDN/>
        <w:adjustRightInd/>
        <w:spacing w:line="240" w:lineRule="atLeast"/>
        <w:ind w:left="0" w:firstLine="567"/>
        <w:jc w:val="both"/>
        <w:rPr>
          <w:sz w:val="24"/>
          <w:szCs w:val="24"/>
        </w:rPr>
      </w:pPr>
      <w:r w:rsidRPr="00F73C95">
        <w:rPr>
          <w:sz w:val="24"/>
          <w:szCs w:val="24"/>
        </w:rPr>
        <w:t>выявление в рамках осуществления муниципального земельного контроля (земельных участков, используемых не по целевому назначению, земельных участков, используемых без оформленных в надлежащем порядке правоустанавливающих документов,  лиц, уклоняющихся от государственной регистрации права собственности на объекты недвижимого имущества, строительство которых завершено);</w:t>
      </w:r>
    </w:p>
    <w:p w:rsidR="00821524" w:rsidRPr="00F73C95" w:rsidRDefault="00821524" w:rsidP="008E1721">
      <w:pPr>
        <w:widowControl/>
        <w:numPr>
          <w:ilvl w:val="0"/>
          <w:numId w:val="6"/>
        </w:numPr>
        <w:shd w:val="clear" w:color="auto" w:fill="FFFFFF"/>
        <w:tabs>
          <w:tab w:val="num" w:pos="0"/>
          <w:tab w:val="left" w:pos="851"/>
        </w:tabs>
        <w:autoSpaceDE/>
        <w:autoSpaceDN/>
        <w:adjustRightInd/>
        <w:ind w:left="0" w:firstLine="567"/>
        <w:jc w:val="both"/>
        <w:rPr>
          <w:sz w:val="24"/>
          <w:szCs w:val="24"/>
        </w:rPr>
      </w:pPr>
      <w:r w:rsidRPr="00F73C95">
        <w:rPr>
          <w:sz w:val="24"/>
          <w:szCs w:val="24"/>
        </w:rPr>
        <w:t>реализация комплекса мероприятий, направленных на оформление бесхозяйных объектов в муниципальную собственность;</w:t>
      </w:r>
    </w:p>
    <w:p w:rsidR="00821524" w:rsidRPr="00F73C95" w:rsidRDefault="00821524" w:rsidP="008E1721">
      <w:pPr>
        <w:widowControl/>
        <w:numPr>
          <w:ilvl w:val="0"/>
          <w:numId w:val="6"/>
        </w:numPr>
        <w:shd w:val="clear" w:color="auto" w:fill="FFFFFF"/>
        <w:tabs>
          <w:tab w:val="num" w:pos="0"/>
          <w:tab w:val="left" w:pos="851"/>
        </w:tabs>
        <w:autoSpaceDE/>
        <w:autoSpaceDN/>
        <w:adjustRightInd/>
        <w:ind w:left="0" w:firstLine="567"/>
        <w:jc w:val="both"/>
        <w:rPr>
          <w:sz w:val="24"/>
          <w:szCs w:val="24"/>
        </w:rPr>
      </w:pPr>
      <w:r w:rsidRPr="00F73C95">
        <w:rPr>
          <w:sz w:val="24"/>
          <w:szCs w:val="24"/>
        </w:rPr>
        <w:t xml:space="preserve"> информирование  владельцев  объектов недвижимости о порядке  постановки  на кадастровый учет недвижимого имущества и регистрации права собственности на них, передача в налоговую службу уточненных сведений о правообладателях ранее учтенных участков и объектов недвижимости.</w:t>
      </w:r>
    </w:p>
    <w:p w:rsidR="009B48C4" w:rsidRPr="00F73C95" w:rsidRDefault="009B48C4" w:rsidP="000224AB">
      <w:pPr>
        <w:shd w:val="clear" w:color="auto" w:fill="FFFFFF"/>
        <w:tabs>
          <w:tab w:val="num" w:pos="0"/>
          <w:tab w:val="left" w:pos="851"/>
        </w:tabs>
        <w:ind w:firstLine="567"/>
        <w:jc w:val="both"/>
        <w:rPr>
          <w:sz w:val="24"/>
          <w:szCs w:val="24"/>
        </w:rPr>
      </w:pPr>
    </w:p>
    <w:p w:rsidR="00331D44" w:rsidRPr="00F73C95" w:rsidRDefault="006C78B9" w:rsidP="000224AB">
      <w:pPr>
        <w:spacing w:line="276" w:lineRule="auto"/>
        <w:ind w:firstLine="284"/>
        <w:rPr>
          <w:sz w:val="24"/>
          <w:szCs w:val="24"/>
        </w:rPr>
      </w:pPr>
      <w:r>
        <w:rPr>
          <w:sz w:val="24"/>
          <w:szCs w:val="24"/>
        </w:rPr>
        <w:t xml:space="preserve">Глава поселения                                                                                          </w:t>
      </w:r>
      <w:r w:rsidR="00D37921">
        <w:rPr>
          <w:sz w:val="24"/>
          <w:szCs w:val="24"/>
        </w:rPr>
        <w:t>С.Н. Пр</w:t>
      </w:r>
      <w:r w:rsidR="008917E7">
        <w:rPr>
          <w:sz w:val="24"/>
          <w:szCs w:val="24"/>
        </w:rPr>
        <w:t>о</w:t>
      </w:r>
      <w:r w:rsidR="00D37921">
        <w:rPr>
          <w:sz w:val="24"/>
          <w:szCs w:val="24"/>
        </w:rPr>
        <w:t>копенко</w:t>
      </w:r>
    </w:p>
    <w:sectPr w:rsidR="00331D44" w:rsidRPr="00F73C95" w:rsidSect="00F73C95">
      <w:type w:val="continuous"/>
      <w:pgSz w:w="11906" w:h="16838" w:code="9"/>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A7D"/>
    <w:multiLevelType w:val="hybridMultilevel"/>
    <w:tmpl w:val="E96A39D8"/>
    <w:lvl w:ilvl="0" w:tplc="D8B29F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F06CE9F0">
      <w:start w:val="1"/>
      <w:numFmt w:val="bullet"/>
      <w:lvlText w:val=""/>
      <w:lvlJc w:val="left"/>
      <w:pPr>
        <w:ind w:left="1353"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1D7445"/>
    <w:multiLevelType w:val="hybridMultilevel"/>
    <w:tmpl w:val="938A88DE"/>
    <w:lvl w:ilvl="0" w:tplc="3268458C">
      <w:start w:val="1"/>
      <w:numFmt w:val="decimal"/>
      <w:lvlText w:val="%1."/>
      <w:lvlJc w:val="left"/>
      <w:pPr>
        <w:ind w:left="516" w:hanging="516"/>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6A3386C"/>
    <w:multiLevelType w:val="hybridMultilevel"/>
    <w:tmpl w:val="74A4312A"/>
    <w:lvl w:ilvl="0" w:tplc="FB8A9B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28870235"/>
    <w:multiLevelType w:val="hybridMultilevel"/>
    <w:tmpl w:val="631229FC"/>
    <w:lvl w:ilvl="0" w:tplc="4154AF68">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C7667B7"/>
    <w:multiLevelType w:val="hybridMultilevel"/>
    <w:tmpl w:val="D08E65AA"/>
    <w:lvl w:ilvl="0" w:tplc="7C2AD554">
      <w:start w:val="1"/>
      <w:numFmt w:val="decimal"/>
      <w:lvlText w:val="%1."/>
      <w:lvlJc w:val="left"/>
      <w:pPr>
        <w:tabs>
          <w:tab w:val="num" w:pos="1070"/>
        </w:tabs>
        <w:ind w:left="1070" w:hanging="360"/>
      </w:pPr>
      <w:rPr>
        <w:rFonts w:hint="default"/>
      </w:rPr>
    </w:lvl>
    <w:lvl w:ilvl="1" w:tplc="8076B0E0">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2E5E794B"/>
    <w:multiLevelType w:val="hybridMultilevel"/>
    <w:tmpl w:val="191CA04A"/>
    <w:lvl w:ilvl="0" w:tplc="D8B29FF4">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6">
    <w:nsid w:val="2E8D0E09"/>
    <w:multiLevelType w:val="hybridMultilevel"/>
    <w:tmpl w:val="72327BA0"/>
    <w:lvl w:ilvl="0" w:tplc="F06CE9F0">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5467728"/>
    <w:multiLevelType w:val="hybridMultilevel"/>
    <w:tmpl w:val="35D241CE"/>
    <w:lvl w:ilvl="0" w:tplc="8076B0E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57B7F91"/>
    <w:multiLevelType w:val="hybridMultilevel"/>
    <w:tmpl w:val="97006452"/>
    <w:lvl w:ilvl="0" w:tplc="F06CE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DA7C70"/>
    <w:multiLevelType w:val="hybridMultilevel"/>
    <w:tmpl w:val="11AC2F7E"/>
    <w:lvl w:ilvl="0" w:tplc="4CF4A562">
      <w:start w:val="1"/>
      <w:numFmt w:val="decimal"/>
      <w:lvlText w:val="%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E946C58"/>
    <w:multiLevelType w:val="hybridMultilevel"/>
    <w:tmpl w:val="936AEDFC"/>
    <w:lvl w:ilvl="0" w:tplc="4154AF68">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8CA23E7"/>
    <w:multiLevelType w:val="hybridMultilevel"/>
    <w:tmpl w:val="F8B85294"/>
    <w:lvl w:ilvl="0" w:tplc="4154AF68">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2">
    <w:nsid w:val="4BBB770D"/>
    <w:multiLevelType w:val="hybridMultilevel"/>
    <w:tmpl w:val="D80A9A0C"/>
    <w:lvl w:ilvl="0" w:tplc="495014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01173EE"/>
    <w:multiLevelType w:val="hybridMultilevel"/>
    <w:tmpl w:val="C8922840"/>
    <w:lvl w:ilvl="0" w:tplc="B018197A">
      <w:start w:val="2"/>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012328"/>
    <w:multiLevelType w:val="hybridMultilevel"/>
    <w:tmpl w:val="EF96FCE2"/>
    <w:lvl w:ilvl="0" w:tplc="8076B0E0">
      <w:start w:val="1"/>
      <w:numFmt w:val="bullet"/>
      <w:lvlText w:val=""/>
      <w:lvlJc w:val="left"/>
      <w:pPr>
        <w:tabs>
          <w:tab w:val="num" w:pos="502"/>
        </w:tabs>
        <w:ind w:left="502" w:hanging="360"/>
      </w:pPr>
      <w:rPr>
        <w:rFonts w:ascii="Symbol" w:hAnsi="Symbol" w:hint="default"/>
        <w:color w:val="auto"/>
      </w:rPr>
    </w:lvl>
    <w:lvl w:ilvl="1" w:tplc="04190003" w:tentative="1">
      <w:start w:val="1"/>
      <w:numFmt w:val="bullet"/>
      <w:lvlText w:val="o"/>
      <w:lvlJc w:val="left"/>
      <w:pPr>
        <w:tabs>
          <w:tab w:val="num" w:pos="1222"/>
        </w:tabs>
        <w:ind w:left="1222" w:hanging="360"/>
      </w:pPr>
      <w:rPr>
        <w:rFonts w:ascii="Courier New" w:hAnsi="Courier New" w:cs="Courier New"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15">
    <w:nsid w:val="53AC331F"/>
    <w:multiLevelType w:val="hybridMultilevel"/>
    <w:tmpl w:val="39F6DB3E"/>
    <w:lvl w:ilvl="0" w:tplc="8076B0E0">
      <w:start w:val="1"/>
      <w:numFmt w:val="bullet"/>
      <w:lvlText w:val=""/>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5B7A2E2B"/>
    <w:multiLevelType w:val="hybridMultilevel"/>
    <w:tmpl w:val="332EC2F6"/>
    <w:lvl w:ilvl="0" w:tplc="04190001">
      <w:start w:val="1"/>
      <w:numFmt w:val="bullet"/>
      <w:lvlText w:val=""/>
      <w:lvlJc w:val="left"/>
      <w:pPr>
        <w:ind w:left="1920" w:hanging="360"/>
      </w:pPr>
      <w:rPr>
        <w:rFonts w:ascii="Symbol" w:hAnsi="Symbol"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7">
    <w:nsid w:val="5CD21C1F"/>
    <w:multiLevelType w:val="hybridMultilevel"/>
    <w:tmpl w:val="5218DF9C"/>
    <w:lvl w:ilvl="0" w:tplc="305EF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DC46F8A"/>
    <w:multiLevelType w:val="hybridMultilevel"/>
    <w:tmpl w:val="AE78D8A0"/>
    <w:lvl w:ilvl="0" w:tplc="8076B0E0">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603C28F6"/>
    <w:multiLevelType w:val="hybridMultilevel"/>
    <w:tmpl w:val="2E0AAFC0"/>
    <w:lvl w:ilvl="0" w:tplc="8076B0E0">
      <w:start w:val="1"/>
      <w:numFmt w:val="bullet"/>
      <w:lvlText w:val=""/>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60E21035"/>
    <w:multiLevelType w:val="hybridMultilevel"/>
    <w:tmpl w:val="BCC0B136"/>
    <w:lvl w:ilvl="0" w:tplc="C24095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1CC2BDC"/>
    <w:multiLevelType w:val="hybridMultilevel"/>
    <w:tmpl w:val="AE5EEA2A"/>
    <w:lvl w:ilvl="0" w:tplc="F06CE9F0">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2">
    <w:nsid w:val="7107686D"/>
    <w:multiLevelType w:val="hybridMultilevel"/>
    <w:tmpl w:val="EA124F3A"/>
    <w:lvl w:ilvl="0" w:tplc="8076B0E0">
      <w:start w:val="1"/>
      <w:numFmt w:val="bullet"/>
      <w:lvlText w:val=""/>
      <w:lvlJc w:val="left"/>
      <w:pPr>
        <w:tabs>
          <w:tab w:val="num" w:pos="786"/>
        </w:tabs>
        <w:ind w:left="786" w:hanging="360"/>
      </w:pPr>
      <w:rPr>
        <w:rFonts w:ascii="Symbol" w:hAnsi="Symbol" w:hint="default"/>
        <w:color w:val="auto"/>
      </w:rPr>
    </w:lvl>
    <w:lvl w:ilvl="1" w:tplc="0419000F">
      <w:start w:val="1"/>
      <w:numFmt w:val="decimal"/>
      <w:lvlText w:val="%2."/>
      <w:lvlJc w:val="left"/>
      <w:pPr>
        <w:tabs>
          <w:tab w:val="num" w:pos="1506"/>
        </w:tabs>
        <w:ind w:left="1506" w:hanging="360"/>
      </w:pPr>
      <w:rPr>
        <w:rFonts w:hint="default"/>
        <w:color w:val="auto"/>
      </w:rPr>
    </w:lvl>
    <w:lvl w:ilvl="2" w:tplc="04190001">
      <w:start w:val="1"/>
      <w:numFmt w:val="bullet"/>
      <w:lvlText w:val=""/>
      <w:lvlJc w:val="left"/>
      <w:pPr>
        <w:tabs>
          <w:tab w:val="num" w:pos="2226"/>
        </w:tabs>
        <w:ind w:left="2226" w:hanging="360"/>
      </w:pPr>
      <w:rPr>
        <w:rFonts w:ascii="Symbol" w:hAnsi="Symbol" w:hint="default"/>
        <w:color w:val="auto"/>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3">
    <w:nsid w:val="7137190D"/>
    <w:multiLevelType w:val="hybridMultilevel"/>
    <w:tmpl w:val="C8DC593A"/>
    <w:lvl w:ilvl="0" w:tplc="855CAE94">
      <w:start w:val="2"/>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1E40543"/>
    <w:multiLevelType w:val="hybridMultilevel"/>
    <w:tmpl w:val="3B48C468"/>
    <w:lvl w:ilvl="0" w:tplc="0419000F">
      <w:start w:val="1"/>
      <w:numFmt w:val="decimal"/>
      <w:lvlText w:val="%1."/>
      <w:lvlJc w:val="left"/>
      <w:pPr>
        <w:ind w:left="1724" w:hanging="360"/>
      </w:pPr>
      <w:rPr>
        <w:rFonts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5">
    <w:nsid w:val="79517170"/>
    <w:multiLevelType w:val="hybridMultilevel"/>
    <w:tmpl w:val="1C32FDE2"/>
    <w:lvl w:ilvl="0" w:tplc="CC30D692">
      <w:start w:val="1"/>
      <w:numFmt w:val="decimal"/>
      <w:lvlText w:val="%1."/>
      <w:lvlJc w:val="left"/>
      <w:pPr>
        <w:ind w:left="1070"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26">
    <w:nsid w:val="7A1136C3"/>
    <w:multiLevelType w:val="hybridMultilevel"/>
    <w:tmpl w:val="7F12526A"/>
    <w:lvl w:ilvl="0" w:tplc="4154AF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7C755D51"/>
    <w:multiLevelType w:val="hybridMultilevel"/>
    <w:tmpl w:val="64F80246"/>
    <w:lvl w:ilvl="0" w:tplc="4154AF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7CF64001"/>
    <w:multiLevelType w:val="hybridMultilevel"/>
    <w:tmpl w:val="62F0005A"/>
    <w:lvl w:ilvl="0" w:tplc="0419000D">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num w:numId="1">
    <w:abstractNumId w:val="3"/>
  </w:num>
  <w:num w:numId="2">
    <w:abstractNumId w:val="26"/>
  </w:num>
  <w:num w:numId="3">
    <w:abstractNumId w:val="24"/>
  </w:num>
  <w:num w:numId="4">
    <w:abstractNumId w:val="27"/>
  </w:num>
  <w:num w:numId="5">
    <w:abstractNumId w:val="28"/>
  </w:num>
  <w:num w:numId="6">
    <w:abstractNumId w:val="22"/>
  </w:num>
  <w:num w:numId="7">
    <w:abstractNumId w:val="4"/>
  </w:num>
  <w:num w:numId="8">
    <w:abstractNumId w:val="7"/>
  </w:num>
  <w:num w:numId="9">
    <w:abstractNumId w:val="14"/>
  </w:num>
  <w:num w:numId="10">
    <w:abstractNumId w:val="18"/>
  </w:num>
  <w:num w:numId="11">
    <w:abstractNumId w:val="11"/>
  </w:num>
  <w:num w:numId="12">
    <w:abstractNumId w:val="12"/>
  </w:num>
  <w:num w:numId="13">
    <w:abstractNumId w:val="17"/>
  </w:num>
  <w:num w:numId="14">
    <w:abstractNumId w:val="25"/>
  </w:num>
  <w:num w:numId="15">
    <w:abstractNumId w:val="0"/>
  </w:num>
  <w:num w:numId="16">
    <w:abstractNumId w:val="8"/>
  </w:num>
  <w:num w:numId="17">
    <w:abstractNumId w:val="6"/>
  </w:num>
  <w:num w:numId="18">
    <w:abstractNumId w:val="5"/>
  </w:num>
  <w:num w:numId="19">
    <w:abstractNumId w:val="21"/>
  </w:num>
  <w:num w:numId="20">
    <w:abstractNumId w:val="19"/>
  </w:num>
  <w:num w:numId="21">
    <w:abstractNumId w:val="15"/>
  </w:num>
  <w:num w:numId="22">
    <w:abstractNumId w:val="1"/>
  </w:num>
  <w:num w:numId="23">
    <w:abstractNumId w:val="2"/>
  </w:num>
  <w:num w:numId="24">
    <w:abstractNumId w:val="10"/>
  </w:num>
  <w:num w:numId="25">
    <w:abstractNumId w:val="20"/>
  </w:num>
  <w:num w:numId="26">
    <w:abstractNumId w:val="23"/>
  </w:num>
  <w:num w:numId="27">
    <w:abstractNumId w:val="16"/>
  </w:num>
  <w:num w:numId="28">
    <w:abstractNumId w:val="13"/>
  </w:num>
  <w:num w:numId="29">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characterSpacingControl w:val="doNotCompress"/>
  <w:compat/>
  <w:rsids>
    <w:rsidRoot w:val="0025714E"/>
    <w:rsid w:val="00001A9F"/>
    <w:rsid w:val="00002C5F"/>
    <w:rsid w:val="0000324D"/>
    <w:rsid w:val="00006875"/>
    <w:rsid w:val="00012138"/>
    <w:rsid w:val="00016BB8"/>
    <w:rsid w:val="000211D7"/>
    <w:rsid w:val="00021C4A"/>
    <w:rsid w:val="000224AB"/>
    <w:rsid w:val="00027DB4"/>
    <w:rsid w:val="00044E9F"/>
    <w:rsid w:val="00045DDA"/>
    <w:rsid w:val="00051B10"/>
    <w:rsid w:val="000616B5"/>
    <w:rsid w:val="0006247F"/>
    <w:rsid w:val="00063CC4"/>
    <w:rsid w:val="00072D36"/>
    <w:rsid w:val="00085667"/>
    <w:rsid w:val="00085C88"/>
    <w:rsid w:val="0008670B"/>
    <w:rsid w:val="00095ADF"/>
    <w:rsid w:val="00095F5F"/>
    <w:rsid w:val="000A79CD"/>
    <w:rsid w:val="000B3960"/>
    <w:rsid w:val="000C342C"/>
    <w:rsid w:val="000D001B"/>
    <w:rsid w:val="000D3695"/>
    <w:rsid w:val="000E5158"/>
    <w:rsid w:val="000E5B67"/>
    <w:rsid w:val="000E75EB"/>
    <w:rsid w:val="000F4636"/>
    <w:rsid w:val="000F69BF"/>
    <w:rsid w:val="00103639"/>
    <w:rsid w:val="00112FA6"/>
    <w:rsid w:val="00120A31"/>
    <w:rsid w:val="00125BAB"/>
    <w:rsid w:val="0013205C"/>
    <w:rsid w:val="00134F91"/>
    <w:rsid w:val="00136860"/>
    <w:rsid w:val="00140E43"/>
    <w:rsid w:val="00144F0C"/>
    <w:rsid w:val="001546A4"/>
    <w:rsid w:val="00160F17"/>
    <w:rsid w:val="0016523A"/>
    <w:rsid w:val="00170F1B"/>
    <w:rsid w:val="001857E2"/>
    <w:rsid w:val="00186C0E"/>
    <w:rsid w:val="00187806"/>
    <w:rsid w:val="001918FF"/>
    <w:rsid w:val="00192E23"/>
    <w:rsid w:val="0019748F"/>
    <w:rsid w:val="001A2E10"/>
    <w:rsid w:val="001C38FE"/>
    <w:rsid w:val="001C433A"/>
    <w:rsid w:val="001C7AFB"/>
    <w:rsid w:val="001D1D39"/>
    <w:rsid w:val="001E7EE3"/>
    <w:rsid w:val="001F58CC"/>
    <w:rsid w:val="0020729B"/>
    <w:rsid w:val="0021570D"/>
    <w:rsid w:val="00220466"/>
    <w:rsid w:val="00221CD3"/>
    <w:rsid w:val="002249C8"/>
    <w:rsid w:val="00227299"/>
    <w:rsid w:val="0023394F"/>
    <w:rsid w:val="00243063"/>
    <w:rsid w:val="00245E89"/>
    <w:rsid w:val="0025471C"/>
    <w:rsid w:val="0025714E"/>
    <w:rsid w:val="002657DF"/>
    <w:rsid w:val="0027356D"/>
    <w:rsid w:val="00275623"/>
    <w:rsid w:val="002873F6"/>
    <w:rsid w:val="00291988"/>
    <w:rsid w:val="00294C6D"/>
    <w:rsid w:val="00297397"/>
    <w:rsid w:val="002A2D2D"/>
    <w:rsid w:val="002A50DA"/>
    <w:rsid w:val="002A6D59"/>
    <w:rsid w:val="002B6010"/>
    <w:rsid w:val="002D12A4"/>
    <w:rsid w:val="002D2953"/>
    <w:rsid w:val="002D29AB"/>
    <w:rsid w:val="002D4844"/>
    <w:rsid w:val="002D5DEA"/>
    <w:rsid w:val="002F051F"/>
    <w:rsid w:val="002F631E"/>
    <w:rsid w:val="002F7D3F"/>
    <w:rsid w:val="00302223"/>
    <w:rsid w:val="003109B8"/>
    <w:rsid w:val="00325386"/>
    <w:rsid w:val="00331D44"/>
    <w:rsid w:val="00336FBF"/>
    <w:rsid w:val="00345C18"/>
    <w:rsid w:val="00346081"/>
    <w:rsid w:val="003520A3"/>
    <w:rsid w:val="00352D97"/>
    <w:rsid w:val="00363C82"/>
    <w:rsid w:val="00371001"/>
    <w:rsid w:val="003742F1"/>
    <w:rsid w:val="00376835"/>
    <w:rsid w:val="00380793"/>
    <w:rsid w:val="00385840"/>
    <w:rsid w:val="00395828"/>
    <w:rsid w:val="00395B5E"/>
    <w:rsid w:val="003A32FD"/>
    <w:rsid w:val="003B39D8"/>
    <w:rsid w:val="003B4DE5"/>
    <w:rsid w:val="003B757F"/>
    <w:rsid w:val="003D4C2A"/>
    <w:rsid w:val="003E3496"/>
    <w:rsid w:val="003E577E"/>
    <w:rsid w:val="00407449"/>
    <w:rsid w:val="004236A8"/>
    <w:rsid w:val="0042685B"/>
    <w:rsid w:val="00430529"/>
    <w:rsid w:val="00435951"/>
    <w:rsid w:val="004361D9"/>
    <w:rsid w:val="004370F3"/>
    <w:rsid w:val="00441644"/>
    <w:rsid w:val="004424EE"/>
    <w:rsid w:val="00457C9E"/>
    <w:rsid w:val="004628AA"/>
    <w:rsid w:val="00464592"/>
    <w:rsid w:val="00482590"/>
    <w:rsid w:val="004870CB"/>
    <w:rsid w:val="00490A8E"/>
    <w:rsid w:val="004A499B"/>
    <w:rsid w:val="004C0382"/>
    <w:rsid w:val="004E266B"/>
    <w:rsid w:val="004F14EA"/>
    <w:rsid w:val="00503817"/>
    <w:rsid w:val="00503971"/>
    <w:rsid w:val="00506384"/>
    <w:rsid w:val="005079EF"/>
    <w:rsid w:val="00513056"/>
    <w:rsid w:val="00517A90"/>
    <w:rsid w:val="00532DEC"/>
    <w:rsid w:val="00536DD3"/>
    <w:rsid w:val="00541B8E"/>
    <w:rsid w:val="00544642"/>
    <w:rsid w:val="00560645"/>
    <w:rsid w:val="00572865"/>
    <w:rsid w:val="00573CDD"/>
    <w:rsid w:val="00586693"/>
    <w:rsid w:val="00587BFD"/>
    <w:rsid w:val="0059097B"/>
    <w:rsid w:val="0059162D"/>
    <w:rsid w:val="00593893"/>
    <w:rsid w:val="005A22D6"/>
    <w:rsid w:val="005A446A"/>
    <w:rsid w:val="005B71A4"/>
    <w:rsid w:val="005C355E"/>
    <w:rsid w:val="005C6DE6"/>
    <w:rsid w:val="005D1906"/>
    <w:rsid w:val="005E18EC"/>
    <w:rsid w:val="005E5900"/>
    <w:rsid w:val="0060038B"/>
    <w:rsid w:val="0060183E"/>
    <w:rsid w:val="0062659A"/>
    <w:rsid w:val="00626FC1"/>
    <w:rsid w:val="006301A6"/>
    <w:rsid w:val="006408AD"/>
    <w:rsid w:val="00642C7A"/>
    <w:rsid w:val="00653C3D"/>
    <w:rsid w:val="00665CF9"/>
    <w:rsid w:val="00671FD2"/>
    <w:rsid w:val="006762A2"/>
    <w:rsid w:val="00695705"/>
    <w:rsid w:val="006A143E"/>
    <w:rsid w:val="006A3C62"/>
    <w:rsid w:val="006A7FFA"/>
    <w:rsid w:val="006C78B9"/>
    <w:rsid w:val="006D1469"/>
    <w:rsid w:val="006D2001"/>
    <w:rsid w:val="006D5C63"/>
    <w:rsid w:val="006E2302"/>
    <w:rsid w:val="006F5126"/>
    <w:rsid w:val="006F5A2B"/>
    <w:rsid w:val="0070454B"/>
    <w:rsid w:val="00707FF3"/>
    <w:rsid w:val="00710438"/>
    <w:rsid w:val="0071075B"/>
    <w:rsid w:val="007153DF"/>
    <w:rsid w:val="007259D2"/>
    <w:rsid w:val="00741E52"/>
    <w:rsid w:val="00750393"/>
    <w:rsid w:val="00781380"/>
    <w:rsid w:val="00781AA6"/>
    <w:rsid w:val="0078668A"/>
    <w:rsid w:val="0079142B"/>
    <w:rsid w:val="007966C8"/>
    <w:rsid w:val="007A0CA0"/>
    <w:rsid w:val="007A277F"/>
    <w:rsid w:val="007B0974"/>
    <w:rsid w:val="007B724E"/>
    <w:rsid w:val="007C0518"/>
    <w:rsid w:val="007D0647"/>
    <w:rsid w:val="007D6B3A"/>
    <w:rsid w:val="007E2EFF"/>
    <w:rsid w:val="007E5109"/>
    <w:rsid w:val="00801A53"/>
    <w:rsid w:val="008045D2"/>
    <w:rsid w:val="00813B32"/>
    <w:rsid w:val="00821524"/>
    <w:rsid w:val="00823908"/>
    <w:rsid w:val="0083505D"/>
    <w:rsid w:val="00835EEE"/>
    <w:rsid w:val="00846159"/>
    <w:rsid w:val="008506DE"/>
    <w:rsid w:val="00860FC9"/>
    <w:rsid w:val="00871716"/>
    <w:rsid w:val="00884823"/>
    <w:rsid w:val="008917E7"/>
    <w:rsid w:val="008979C1"/>
    <w:rsid w:val="008A2378"/>
    <w:rsid w:val="008B477A"/>
    <w:rsid w:val="008B4C49"/>
    <w:rsid w:val="008C2106"/>
    <w:rsid w:val="008C29B0"/>
    <w:rsid w:val="008D42D9"/>
    <w:rsid w:val="008D43ED"/>
    <w:rsid w:val="008E1721"/>
    <w:rsid w:val="008E37D8"/>
    <w:rsid w:val="008E765A"/>
    <w:rsid w:val="00911B08"/>
    <w:rsid w:val="009132CD"/>
    <w:rsid w:val="0092038E"/>
    <w:rsid w:val="00920A85"/>
    <w:rsid w:val="009343E1"/>
    <w:rsid w:val="009456B2"/>
    <w:rsid w:val="009541FD"/>
    <w:rsid w:val="00970B29"/>
    <w:rsid w:val="009713AA"/>
    <w:rsid w:val="0097253D"/>
    <w:rsid w:val="00974C6E"/>
    <w:rsid w:val="00982DCD"/>
    <w:rsid w:val="00996881"/>
    <w:rsid w:val="00996F7E"/>
    <w:rsid w:val="009A09CE"/>
    <w:rsid w:val="009A0F74"/>
    <w:rsid w:val="009B211A"/>
    <w:rsid w:val="009B48C4"/>
    <w:rsid w:val="009B4E19"/>
    <w:rsid w:val="009C6C2B"/>
    <w:rsid w:val="009E01A1"/>
    <w:rsid w:val="009E0B3A"/>
    <w:rsid w:val="009F0E4B"/>
    <w:rsid w:val="009F35DF"/>
    <w:rsid w:val="009F4B9E"/>
    <w:rsid w:val="009F6579"/>
    <w:rsid w:val="009F6903"/>
    <w:rsid w:val="009F6FF8"/>
    <w:rsid w:val="00A1354F"/>
    <w:rsid w:val="00A15C7C"/>
    <w:rsid w:val="00A20F28"/>
    <w:rsid w:val="00A241B6"/>
    <w:rsid w:val="00A35374"/>
    <w:rsid w:val="00A37FD2"/>
    <w:rsid w:val="00A42040"/>
    <w:rsid w:val="00A52F87"/>
    <w:rsid w:val="00A5686A"/>
    <w:rsid w:val="00A631DE"/>
    <w:rsid w:val="00A6368D"/>
    <w:rsid w:val="00A63DFB"/>
    <w:rsid w:val="00A74B0E"/>
    <w:rsid w:val="00A77724"/>
    <w:rsid w:val="00A91424"/>
    <w:rsid w:val="00A94EAF"/>
    <w:rsid w:val="00A952BA"/>
    <w:rsid w:val="00AA196D"/>
    <w:rsid w:val="00AA5CAB"/>
    <w:rsid w:val="00AE0817"/>
    <w:rsid w:val="00AE16C8"/>
    <w:rsid w:val="00AF1AFB"/>
    <w:rsid w:val="00B01716"/>
    <w:rsid w:val="00B01C2A"/>
    <w:rsid w:val="00B02D43"/>
    <w:rsid w:val="00B03720"/>
    <w:rsid w:val="00B10912"/>
    <w:rsid w:val="00B16123"/>
    <w:rsid w:val="00B36285"/>
    <w:rsid w:val="00B36508"/>
    <w:rsid w:val="00B3664B"/>
    <w:rsid w:val="00B44CE2"/>
    <w:rsid w:val="00B51E92"/>
    <w:rsid w:val="00B555B7"/>
    <w:rsid w:val="00B85EA6"/>
    <w:rsid w:val="00B91D24"/>
    <w:rsid w:val="00BD2616"/>
    <w:rsid w:val="00BE0E88"/>
    <w:rsid w:val="00BE5FEB"/>
    <w:rsid w:val="00BF0AB7"/>
    <w:rsid w:val="00BF6CBE"/>
    <w:rsid w:val="00C169F5"/>
    <w:rsid w:val="00C17AEC"/>
    <w:rsid w:val="00C52737"/>
    <w:rsid w:val="00C6464F"/>
    <w:rsid w:val="00C646A5"/>
    <w:rsid w:val="00C64F8C"/>
    <w:rsid w:val="00C70B81"/>
    <w:rsid w:val="00C74942"/>
    <w:rsid w:val="00C76515"/>
    <w:rsid w:val="00C80A60"/>
    <w:rsid w:val="00C91922"/>
    <w:rsid w:val="00C930F4"/>
    <w:rsid w:val="00C93774"/>
    <w:rsid w:val="00C94D13"/>
    <w:rsid w:val="00CB11D9"/>
    <w:rsid w:val="00CC5240"/>
    <w:rsid w:val="00CC6703"/>
    <w:rsid w:val="00CD44C6"/>
    <w:rsid w:val="00CD6B5A"/>
    <w:rsid w:val="00D02513"/>
    <w:rsid w:val="00D077A1"/>
    <w:rsid w:val="00D24A90"/>
    <w:rsid w:val="00D34E84"/>
    <w:rsid w:val="00D37921"/>
    <w:rsid w:val="00D40C5F"/>
    <w:rsid w:val="00D60761"/>
    <w:rsid w:val="00D61BBA"/>
    <w:rsid w:val="00D6569A"/>
    <w:rsid w:val="00D67670"/>
    <w:rsid w:val="00D81417"/>
    <w:rsid w:val="00D8281E"/>
    <w:rsid w:val="00D93411"/>
    <w:rsid w:val="00DA1FDD"/>
    <w:rsid w:val="00DB03B2"/>
    <w:rsid w:val="00DC0D8C"/>
    <w:rsid w:val="00DC160A"/>
    <w:rsid w:val="00DC48E5"/>
    <w:rsid w:val="00DC6C29"/>
    <w:rsid w:val="00DD584D"/>
    <w:rsid w:val="00DE12D7"/>
    <w:rsid w:val="00DE2C64"/>
    <w:rsid w:val="00DF61A3"/>
    <w:rsid w:val="00DF7EC0"/>
    <w:rsid w:val="00E15B7E"/>
    <w:rsid w:val="00E25EB0"/>
    <w:rsid w:val="00E4421A"/>
    <w:rsid w:val="00E54BDB"/>
    <w:rsid w:val="00E56D15"/>
    <w:rsid w:val="00E6182E"/>
    <w:rsid w:val="00E66159"/>
    <w:rsid w:val="00E72814"/>
    <w:rsid w:val="00E7549F"/>
    <w:rsid w:val="00E94F92"/>
    <w:rsid w:val="00EA3740"/>
    <w:rsid w:val="00EA48EB"/>
    <w:rsid w:val="00EA494F"/>
    <w:rsid w:val="00EA586D"/>
    <w:rsid w:val="00EA7584"/>
    <w:rsid w:val="00EC3AC9"/>
    <w:rsid w:val="00EE71D5"/>
    <w:rsid w:val="00EE7B02"/>
    <w:rsid w:val="00EF1C45"/>
    <w:rsid w:val="00EF6C6F"/>
    <w:rsid w:val="00F0289B"/>
    <w:rsid w:val="00F0404B"/>
    <w:rsid w:val="00F049C4"/>
    <w:rsid w:val="00F06E00"/>
    <w:rsid w:val="00F12B2D"/>
    <w:rsid w:val="00F15B00"/>
    <w:rsid w:val="00F20D8A"/>
    <w:rsid w:val="00F224E6"/>
    <w:rsid w:val="00F25D9E"/>
    <w:rsid w:val="00F271BB"/>
    <w:rsid w:val="00F32EBB"/>
    <w:rsid w:val="00F34AA9"/>
    <w:rsid w:val="00F434C5"/>
    <w:rsid w:val="00F4679D"/>
    <w:rsid w:val="00F61905"/>
    <w:rsid w:val="00F62EA3"/>
    <w:rsid w:val="00F6552C"/>
    <w:rsid w:val="00F65A83"/>
    <w:rsid w:val="00F73C95"/>
    <w:rsid w:val="00F74EEE"/>
    <w:rsid w:val="00F75ABD"/>
    <w:rsid w:val="00F77BEB"/>
    <w:rsid w:val="00F905D1"/>
    <w:rsid w:val="00F91DDE"/>
    <w:rsid w:val="00FA3C09"/>
    <w:rsid w:val="00FA58B0"/>
    <w:rsid w:val="00FB1181"/>
    <w:rsid w:val="00FB3677"/>
    <w:rsid w:val="00FB5502"/>
    <w:rsid w:val="00FC0615"/>
    <w:rsid w:val="00FD7F65"/>
    <w:rsid w:val="00FE2E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806"/>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uiPriority w:val="9"/>
    <w:qFormat/>
    <w:rsid w:val="00E56D1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9"/>
    <w:qFormat/>
    <w:rsid w:val="000E75EB"/>
    <w:pPr>
      <w:keepNext/>
      <w:keepLines/>
      <w:widowControl/>
      <w:autoSpaceDE/>
      <w:autoSpaceDN/>
      <w:adjustRightInd/>
      <w:spacing w:before="200" w:line="276" w:lineRule="auto"/>
      <w:outlineLvl w:val="3"/>
    </w:pPr>
    <w:rPr>
      <w:rFonts w:ascii="Cambria" w:eastAsia="Times New Roman" w:hAnsi="Cambria"/>
      <w:b/>
      <w:bCs/>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87806"/>
    <w:rPr>
      <w:color w:val="0000FF"/>
      <w:u w:val="single"/>
    </w:rPr>
  </w:style>
  <w:style w:type="paragraph" w:styleId="a4">
    <w:name w:val="List Paragraph"/>
    <w:basedOn w:val="a"/>
    <w:link w:val="a5"/>
    <w:uiPriority w:val="99"/>
    <w:qFormat/>
    <w:rsid w:val="002F051F"/>
    <w:pPr>
      <w:ind w:left="720"/>
      <w:contextualSpacing/>
    </w:pPr>
  </w:style>
  <w:style w:type="paragraph" w:styleId="a6">
    <w:name w:val="Balloon Text"/>
    <w:basedOn w:val="a"/>
    <w:link w:val="a7"/>
    <w:uiPriority w:val="99"/>
    <w:semiHidden/>
    <w:unhideWhenUsed/>
    <w:rsid w:val="009541FD"/>
    <w:rPr>
      <w:rFonts w:ascii="Tahoma" w:hAnsi="Tahoma" w:cs="Tahoma"/>
      <w:sz w:val="16"/>
      <w:szCs w:val="16"/>
    </w:rPr>
  </w:style>
  <w:style w:type="character" w:customStyle="1" w:styleId="a7">
    <w:name w:val="Текст выноски Знак"/>
    <w:basedOn w:val="a0"/>
    <w:link w:val="a6"/>
    <w:uiPriority w:val="99"/>
    <w:semiHidden/>
    <w:rsid w:val="009541FD"/>
    <w:rPr>
      <w:rFonts w:ascii="Tahoma" w:eastAsiaTheme="minorEastAsia" w:hAnsi="Tahoma" w:cs="Tahoma"/>
      <w:sz w:val="16"/>
      <w:szCs w:val="16"/>
      <w:lang w:eastAsia="ru-RU"/>
    </w:rPr>
  </w:style>
  <w:style w:type="paragraph" w:styleId="a8">
    <w:name w:val="Subtitle"/>
    <w:basedOn w:val="a"/>
    <w:next w:val="a"/>
    <w:link w:val="a9"/>
    <w:uiPriority w:val="11"/>
    <w:qFormat/>
    <w:rsid w:val="0037683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376835"/>
    <w:rPr>
      <w:rFonts w:asciiTheme="majorHAnsi" w:eastAsiaTheme="majorEastAsia" w:hAnsiTheme="majorHAnsi" w:cstheme="majorBidi"/>
      <w:i/>
      <w:iCs/>
      <w:color w:val="4F81BD" w:themeColor="accent1"/>
      <w:spacing w:val="15"/>
      <w:sz w:val="24"/>
      <w:szCs w:val="24"/>
      <w:lang w:eastAsia="ru-RU"/>
    </w:rPr>
  </w:style>
  <w:style w:type="character" w:styleId="aa">
    <w:name w:val="Placeholder Text"/>
    <w:basedOn w:val="a0"/>
    <w:uiPriority w:val="99"/>
    <w:semiHidden/>
    <w:rsid w:val="007D6B3A"/>
    <w:rPr>
      <w:color w:val="808080"/>
    </w:rPr>
  </w:style>
  <w:style w:type="paragraph" w:customStyle="1" w:styleId="ConsPlusNormal">
    <w:name w:val="ConsPlusNormal"/>
    <w:link w:val="ConsPlusNormal0"/>
    <w:rsid w:val="007D6B3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0">
    <w:name w:val="Заголовок 4 Знак"/>
    <w:basedOn w:val="a0"/>
    <w:link w:val="4"/>
    <w:uiPriority w:val="99"/>
    <w:rsid w:val="000E75EB"/>
    <w:rPr>
      <w:rFonts w:ascii="Cambria" w:eastAsia="Times New Roman" w:hAnsi="Cambria" w:cs="Times New Roman"/>
      <w:b/>
      <w:bCs/>
      <w:i/>
      <w:iCs/>
      <w:color w:val="4F81BD"/>
    </w:rPr>
  </w:style>
  <w:style w:type="character" w:customStyle="1" w:styleId="ConsPlusNormal0">
    <w:name w:val="ConsPlusNormal Знак"/>
    <w:link w:val="ConsPlusNormal"/>
    <w:locked/>
    <w:rsid w:val="00813B32"/>
    <w:rPr>
      <w:rFonts w:ascii="Arial" w:eastAsia="Times New Roman" w:hAnsi="Arial" w:cs="Arial"/>
      <w:sz w:val="20"/>
      <w:szCs w:val="20"/>
      <w:lang w:eastAsia="ru-RU"/>
    </w:rPr>
  </w:style>
  <w:style w:type="paragraph" w:styleId="ab">
    <w:name w:val="Body Text"/>
    <w:basedOn w:val="a"/>
    <w:link w:val="ac"/>
    <w:semiHidden/>
    <w:rsid w:val="00F20D8A"/>
    <w:pPr>
      <w:widowControl/>
      <w:autoSpaceDE/>
      <w:autoSpaceDN/>
      <w:adjustRightInd/>
      <w:jc w:val="center"/>
    </w:pPr>
    <w:rPr>
      <w:rFonts w:eastAsia="Times New Roman"/>
      <w:sz w:val="24"/>
      <w:szCs w:val="24"/>
    </w:rPr>
  </w:style>
  <w:style w:type="character" w:customStyle="1" w:styleId="ac">
    <w:name w:val="Основной текст Знак"/>
    <w:basedOn w:val="a0"/>
    <w:link w:val="ab"/>
    <w:semiHidden/>
    <w:rsid w:val="00F20D8A"/>
    <w:rPr>
      <w:rFonts w:ascii="Times New Roman" w:eastAsia="Times New Roman" w:hAnsi="Times New Roman" w:cs="Times New Roman"/>
      <w:sz w:val="24"/>
      <w:szCs w:val="24"/>
      <w:lang w:eastAsia="ru-RU"/>
    </w:rPr>
  </w:style>
  <w:style w:type="paragraph" w:styleId="ad">
    <w:name w:val="Body Text Indent"/>
    <w:basedOn w:val="a"/>
    <w:link w:val="ae"/>
    <w:uiPriority w:val="99"/>
    <w:semiHidden/>
    <w:unhideWhenUsed/>
    <w:rsid w:val="00F224E6"/>
    <w:pPr>
      <w:spacing w:after="120"/>
      <w:ind w:left="283"/>
    </w:pPr>
  </w:style>
  <w:style w:type="character" w:customStyle="1" w:styleId="ae">
    <w:name w:val="Основной текст с отступом Знак"/>
    <w:basedOn w:val="a0"/>
    <w:link w:val="ad"/>
    <w:uiPriority w:val="99"/>
    <w:semiHidden/>
    <w:rsid w:val="00F224E6"/>
    <w:rPr>
      <w:rFonts w:ascii="Times New Roman" w:eastAsiaTheme="minorEastAsia" w:hAnsi="Times New Roman" w:cs="Times New Roman"/>
      <w:sz w:val="20"/>
      <w:szCs w:val="20"/>
      <w:lang w:eastAsia="ru-RU"/>
    </w:rPr>
  </w:style>
  <w:style w:type="paragraph" w:customStyle="1" w:styleId="Default">
    <w:name w:val="Default"/>
    <w:rsid w:val="0069570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_"/>
    <w:link w:val="20"/>
    <w:uiPriority w:val="99"/>
    <w:locked/>
    <w:rsid w:val="00695705"/>
    <w:rPr>
      <w:sz w:val="26"/>
      <w:szCs w:val="26"/>
      <w:shd w:val="clear" w:color="auto" w:fill="FFFFFF"/>
    </w:rPr>
  </w:style>
  <w:style w:type="paragraph" w:customStyle="1" w:styleId="20">
    <w:name w:val="Основной текст (2)"/>
    <w:basedOn w:val="a"/>
    <w:link w:val="2"/>
    <w:uiPriority w:val="99"/>
    <w:rsid w:val="00695705"/>
    <w:pPr>
      <w:shd w:val="clear" w:color="auto" w:fill="FFFFFF"/>
      <w:autoSpaceDE/>
      <w:autoSpaceDN/>
      <w:adjustRightInd/>
      <w:spacing w:line="302" w:lineRule="exact"/>
      <w:jc w:val="both"/>
    </w:pPr>
    <w:rPr>
      <w:rFonts w:asciiTheme="minorHAnsi" w:eastAsiaTheme="minorHAnsi" w:hAnsiTheme="minorHAnsi" w:cstheme="minorBidi"/>
      <w:sz w:val="26"/>
      <w:szCs w:val="26"/>
      <w:lang w:eastAsia="en-US"/>
    </w:rPr>
  </w:style>
  <w:style w:type="paragraph" w:styleId="af">
    <w:name w:val="Normal (Web)"/>
    <w:aliases w:val="Обычный (Web)1"/>
    <w:basedOn w:val="a"/>
    <w:rsid w:val="00821524"/>
    <w:pPr>
      <w:widowControl/>
      <w:autoSpaceDE/>
      <w:autoSpaceDN/>
      <w:adjustRightInd/>
      <w:spacing w:before="100" w:beforeAutospacing="1" w:after="100" w:afterAutospacing="1"/>
    </w:pPr>
    <w:rPr>
      <w:rFonts w:eastAsia="Times New Roman"/>
      <w:sz w:val="24"/>
      <w:szCs w:val="24"/>
    </w:rPr>
  </w:style>
  <w:style w:type="character" w:customStyle="1" w:styleId="10">
    <w:name w:val="Заголовок 1 Знак"/>
    <w:basedOn w:val="a0"/>
    <w:link w:val="1"/>
    <w:uiPriority w:val="9"/>
    <w:rsid w:val="00E56D15"/>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uiPriority w:val="99"/>
    <w:rsid w:val="00E56D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msonormalcxspmiddle">
    <w:name w:val="msonormalcxspmiddle"/>
    <w:basedOn w:val="a"/>
    <w:uiPriority w:val="99"/>
    <w:rsid w:val="004A499B"/>
    <w:pPr>
      <w:widowControl/>
      <w:autoSpaceDE/>
      <w:autoSpaceDN/>
      <w:adjustRightInd/>
      <w:spacing w:before="100" w:beforeAutospacing="1" w:after="100" w:afterAutospacing="1"/>
    </w:pPr>
    <w:rPr>
      <w:rFonts w:eastAsia="Times New Roman"/>
      <w:sz w:val="24"/>
      <w:szCs w:val="24"/>
    </w:rPr>
  </w:style>
  <w:style w:type="character" w:customStyle="1" w:styleId="a5">
    <w:name w:val="Абзац списка Знак"/>
    <w:link w:val="a4"/>
    <w:uiPriority w:val="99"/>
    <w:locked/>
    <w:rsid w:val="009F4B9E"/>
    <w:rPr>
      <w:rFonts w:ascii="Times New Roman" w:eastAsiaTheme="minorEastAsia" w:hAnsi="Times New Roman" w:cs="Times New Roman"/>
      <w:sz w:val="20"/>
      <w:szCs w:val="20"/>
      <w:lang w:eastAsia="ru-RU"/>
    </w:rPr>
  </w:style>
  <w:style w:type="paragraph" w:styleId="af0">
    <w:name w:val="No Spacing"/>
    <w:uiPriority w:val="1"/>
    <w:qFormat/>
    <w:rsid w:val="00710438"/>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13332232">
      <w:bodyDiv w:val="1"/>
      <w:marLeft w:val="0"/>
      <w:marRight w:val="0"/>
      <w:marTop w:val="0"/>
      <w:marBottom w:val="0"/>
      <w:divBdr>
        <w:top w:val="none" w:sz="0" w:space="0" w:color="auto"/>
        <w:left w:val="none" w:sz="0" w:space="0" w:color="auto"/>
        <w:bottom w:val="none" w:sz="0" w:space="0" w:color="auto"/>
        <w:right w:val="none" w:sz="0" w:space="0" w:color="auto"/>
      </w:divBdr>
    </w:div>
    <w:div w:id="512307444">
      <w:bodyDiv w:val="1"/>
      <w:marLeft w:val="0"/>
      <w:marRight w:val="0"/>
      <w:marTop w:val="0"/>
      <w:marBottom w:val="0"/>
      <w:divBdr>
        <w:top w:val="none" w:sz="0" w:space="0" w:color="auto"/>
        <w:left w:val="none" w:sz="0" w:space="0" w:color="auto"/>
        <w:bottom w:val="none" w:sz="0" w:space="0" w:color="auto"/>
        <w:right w:val="none" w:sz="0" w:space="0" w:color="auto"/>
      </w:divBdr>
    </w:div>
    <w:div w:id="603539144">
      <w:bodyDiv w:val="1"/>
      <w:marLeft w:val="0"/>
      <w:marRight w:val="0"/>
      <w:marTop w:val="0"/>
      <w:marBottom w:val="0"/>
      <w:divBdr>
        <w:top w:val="none" w:sz="0" w:space="0" w:color="auto"/>
        <w:left w:val="none" w:sz="0" w:space="0" w:color="auto"/>
        <w:bottom w:val="none" w:sz="0" w:space="0" w:color="auto"/>
        <w:right w:val="none" w:sz="0" w:space="0" w:color="auto"/>
      </w:divBdr>
    </w:div>
    <w:div w:id="675884948">
      <w:bodyDiv w:val="1"/>
      <w:marLeft w:val="0"/>
      <w:marRight w:val="0"/>
      <w:marTop w:val="0"/>
      <w:marBottom w:val="0"/>
      <w:divBdr>
        <w:top w:val="none" w:sz="0" w:space="0" w:color="auto"/>
        <w:left w:val="none" w:sz="0" w:space="0" w:color="auto"/>
        <w:bottom w:val="none" w:sz="0" w:space="0" w:color="auto"/>
        <w:right w:val="none" w:sz="0" w:space="0" w:color="auto"/>
      </w:divBdr>
    </w:div>
    <w:div w:id="1239827648">
      <w:bodyDiv w:val="1"/>
      <w:marLeft w:val="0"/>
      <w:marRight w:val="0"/>
      <w:marTop w:val="0"/>
      <w:marBottom w:val="0"/>
      <w:divBdr>
        <w:top w:val="none" w:sz="0" w:space="0" w:color="auto"/>
        <w:left w:val="none" w:sz="0" w:space="0" w:color="auto"/>
        <w:bottom w:val="none" w:sz="0" w:space="0" w:color="auto"/>
        <w:right w:val="none" w:sz="0" w:space="0" w:color="auto"/>
      </w:divBdr>
    </w:div>
    <w:div w:id="1358578004">
      <w:bodyDiv w:val="1"/>
      <w:marLeft w:val="0"/>
      <w:marRight w:val="0"/>
      <w:marTop w:val="0"/>
      <w:marBottom w:val="0"/>
      <w:divBdr>
        <w:top w:val="none" w:sz="0" w:space="0" w:color="auto"/>
        <w:left w:val="none" w:sz="0" w:space="0" w:color="auto"/>
        <w:bottom w:val="none" w:sz="0" w:space="0" w:color="auto"/>
        <w:right w:val="none" w:sz="0" w:space="0" w:color="auto"/>
      </w:divBdr>
    </w:div>
    <w:div w:id="1522937734">
      <w:bodyDiv w:val="1"/>
      <w:marLeft w:val="0"/>
      <w:marRight w:val="0"/>
      <w:marTop w:val="0"/>
      <w:marBottom w:val="0"/>
      <w:divBdr>
        <w:top w:val="none" w:sz="0" w:space="0" w:color="auto"/>
        <w:left w:val="none" w:sz="0" w:space="0" w:color="auto"/>
        <w:bottom w:val="none" w:sz="0" w:space="0" w:color="auto"/>
        <w:right w:val="none" w:sz="0" w:space="0" w:color="auto"/>
      </w:divBdr>
    </w:div>
    <w:div w:id="186767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84721-EB07-4880-93BF-F847C7125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9</Pages>
  <Words>4799</Words>
  <Characters>27355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21</cp:revision>
  <cp:lastPrinted>2021-11-10T11:55:00Z</cp:lastPrinted>
  <dcterms:created xsi:type="dcterms:W3CDTF">2021-11-10T12:01:00Z</dcterms:created>
  <dcterms:modified xsi:type="dcterms:W3CDTF">2025-11-15T14:06:00Z</dcterms:modified>
</cp:coreProperties>
</file>